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1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江西省油菜全程机械化轻简高效生产技术</w:t>
      </w:r>
    </w:p>
    <w:p>
      <w:pPr>
        <w:pStyle w:val="3"/>
        <w:bidi w:val="0"/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  <w14:ligatures w14:val="standardContextual"/>
        </w:rPr>
        <w:t>一、技术概述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（一）技术基本情况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江西是长江中下游油菜主产区，是国家重要油料生产供应基地。油菜常年种植面积稳定在700万亩以上，是全省第三大作物和最大的油料作物。2022年全省油菜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收获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面积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786.8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万亩，种植面积在全国仅次于湖南、四川、湖北,列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全国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第四位，占全国油菜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种植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总面积的7%。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从2022年开始，我省实施油菜扩种行动计划，提出到2025年，油菜面积要增长到1000万亩以上。当前，随着农村劳动力不断转移，农资价格持续上涨，完成油菜扩种任务面临不少困难与挑战，降低油菜生产对劳动力的依赖，提高油菜种植比较效益，迫切需要实现油菜轻简化、机械化生产。江西省农业技术推广中心总结提炼出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油菜全程机械化轻简高效生产技术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”。该技术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是针对油菜播种时前茬作物秸秆处理困难，油菜出苗质量差，机械化程度低，经济效益偏低等问题，通过大量实验将油菜多功能智能播种、无人机植保、油菜专用联合低损收获等轻简式机械装备与油菜生产农艺相结合，强化装备与技术集成应用，找到最佳的解决方案，并将相关技术进行集成。</w:t>
      </w:r>
      <w:r>
        <w:rPr>
          <w:rFonts w:hint="eastAsia" w:ascii="仿宋_GB2312" w:hAnsi="仿宋_GB2312" w:eastAsia="仿宋_GB2312" w:cs="仿宋_GB2312"/>
          <w:sz w:val="28"/>
          <w:szCs w:val="28"/>
        </w:rPr>
        <w:t>通过水稻机收同步粉碎喷撒秸秆，结合油菜精量机直播，实现油菜一播齐苗，一次性完成“施肥、旋耕、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灭茬、断草、</w:t>
      </w:r>
      <w:r>
        <w:rPr>
          <w:rFonts w:hint="eastAsia" w:ascii="仿宋_GB2312" w:hAnsi="仿宋_GB2312" w:eastAsia="仿宋_GB2312" w:cs="仿宋_GB2312"/>
          <w:sz w:val="28"/>
          <w:szCs w:val="28"/>
        </w:rPr>
        <w:t>播种、开沟、覆土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和镇压</w:t>
      </w:r>
      <w:r>
        <w:rPr>
          <w:rFonts w:hint="eastAsia" w:ascii="仿宋_GB2312" w:hAnsi="仿宋_GB2312" w:eastAsia="仿宋_GB2312" w:cs="仿宋_GB2312"/>
          <w:sz w:val="28"/>
          <w:szCs w:val="28"/>
        </w:rPr>
        <w:t>”等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项作业，提高播种质量，降低生产成本；通过施用油菜专用缓释肥、新型农药，减少肥料农药施用量，提高肥料农药利用率。实现了水稻秸秆的全量还田，</w:t>
      </w:r>
      <w:r>
        <w:rPr>
          <w:rFonts w:hint="eastAsia" w:ascii="仿宋_GB2312" w:hAnsi="Times New Roman" w:eastAsia="仿宋_GB2312" w:cs="Times New Roman"/>
          <w:sz w:val="28"/>
          <w:szCs w:val="28"/>
          <w14:ligatures w14:val="standardContextual"/>
        </w:rPr>
        <w:t>解决了油菜出苗不均匀、不整齐，肥料农药利</w:t>
      </w:r>
      <w:r>
        <w:rPr>
          <w:rFonts w:hint="eastAsia" w:ascii="仿宋_GB2312" w:hAnsi="仿宋_GB2312" w:eastAsia="仿宋_GB2312" w:cs="仿宋_GB2312"/>
          <w:sz w:val="28"/>
          <w:szCs w:val="28"/>
        </w:rPr>
        <w:t>用率低，用工多、效益低等长期悬而未解的难题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，做到了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油菜生产全程机械化及</w:t>
      </w:r>
      <w:r>
        <w:rPr>
          <w:rFonts w:hint="eastAsia" w:ascii="仿宋_GB2312" w:hAnsi="仿宋_GB2312" w:eastAsia="仿宋_GB2312" w:cs="仿宋_GB2312"/>
          <w:sz w:val="28"/>
          <w:szCs w:val="28"/>
        </w:rPr>
        <w:t>农机农艺融合、良种良法配套，促进了农民增产增收。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该技术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已在省内油菜主产区大面积推广应用，成效显著。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（二）技术示范推广情况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该项技术于201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～202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年在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九江、宜春、吉安和上饶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进行了得到大面积推广应用，取得良好的应用效果，得到了当地农技部门和种植户的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高度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核心技术“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联合旋耕开沟播种技术+无人机植保技术+低损联合收获技术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”自20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年以来入选江西省主推技术。2016-202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年在九江、湖口、都昌、万安、安福、高安等油菜主产区进行大面积试验示范。2020年，在都昌县对该技术模式示范区进行机收实割测产，亩产达223.66kg，创下江西省稻油轮作油菜机收实产单产新纪录。目前该技术正在江西油菜主产区推广应用。</w:t>
      </w:r>
    </w:p>
    <w:p>
      <w:pPr>
        <w:pStyle w:val="6"/>
        <w:ind w:firstLine="280" w:firstLineChars="1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1851025</wp:posOffset>
            </wp:positionH>
            <wp:positionV relativeFrom="paragraph">
              <wp:posOffset>346710</wp:posOffset>
            </wp:positionV>
            <wp:extent cx="1673225" cy="1350645"/>
            <wp:effectExtent l="0" t="0" r="3175" b="1905"/>
            <wp:wrapTopAndBottom/>
            <wp:docPr id="2" name="图片 1" descr="b6e49081792463419b7334fb121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b6e49081792463419b7334fb12116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346710</wp:posOffset>
            </wp:positionV>
            <wp:extent cx="1627505" cy="1341755"/>
            <wp:effectExtent l="0" t="0" r="10795" b="10795"/>
            <wp:wrapTopAndBottom/>
            <wp:docPr id="3" name="图片 2" descr="1f61ac66191238a327cae7ba84bd6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f61ac66191238a327cae7ba84bd6bc"/>
                    <pic:cNvPicPr>
                      <a:picLocks noChangeAspect="1"/>
                    </pic:cNvPicPr>
                  </pic:nvPicPr>
                  <pic:blipFill>
                    <a:blip r:embed="rId6"/>
                    <a:srcRect l="17776" r="23367" b="1010"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低损联合收获</w:t>
      </w:r>
      <w:r>
        <w:rPr>
          <w:rFonts w:ascii="宋体" w:hAnsi="宋体" w:eastAsia="宋体" w:cs="宋体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354330</wp:posOffset>
            </wp:positionV>
            <wp:extent cx="1644015" cy="1343025"/>
            <wp:effectExtent l="0" t="0" r="13335" b="9525"/>
            <wp:wrapTopAndBottom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联合旋耕开沟播种</w:t>
      </w:r>
      <w:r>
        <w:rPr>
          <w:rFonts w:hint="eastAsia" w:ascii="仿宋_GB2312" w:hAnsi="仿宋_GB2312" w:cs="仿宋_GB2312"/>
          <w:color w:val="auto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无人机高效植保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（三）提质增效情况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与传统油菜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人工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种植方式相比，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该技术能够提高生产效率80%以上；大幅度降低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种植成本，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主要表现为油菜种子使用量平均降低12.5%、农药使用量降低5%、化肥使用量降低10%，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亩均节约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成本约30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元；提升油菜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产量，主要表现为油菜播种均匀度提高50%、出苗成活率提高5%、收割平均总损失率6.54%（低于国家标准1.46个百分点），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平均亩产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kg，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相对全省平均亩产增产约25kg、每亩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节本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增收180元。运用该技术能够有效提高油菜生产效益，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亩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生产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效益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907.2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元（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以每斤菜籽3.6元计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该技术模式具有培肥地力、减少秸秆焚烧带来的空气污染、减少化肥农药施用量、减少用工投入、增产增收等优点，有利于促进江西省油菜产业绿色、高效发展。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（四）技术获奖情况</w:t>
      </w: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</w:pPr>
      <w:r>
        <w:rPr>
          <w:rFonts w:hint="eastAsia"/>
          <w:sz w:val="28"/>
          <w:szCs w:val="28"/>
        </w:rPr>
        <w:t>未申报科技奖励。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  <w14:ligatures w14:val="standardContextual"/>
        </w:rPr>
        <w:t>二、技术要点</w:t>
      </w:r>
    </w:p>
    <w:p>
      <w:pPr>
        <w:pStyle w:val="1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（一）选用良种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选用高产、优质和多抗的双低油菜品种，品质要求符合NY414标准，种子质量和发芽率符合GB/T3543.4。如：根据种植制度安排可选择赣油杂8号、赣油杂708、赣油杂10号、华油杂62等中熟品种，或赣油杂906、赣早油1号、阳光131等早熟品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（二）联合旋耕开沟播种技术</w:t>
      </w: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联合旋耕开沟播种技术是一种有效的提高油菜种植效率的新型技术，它采用联合旋耕开沟装置将水、肥、种子和地上物同时分开深入油菜地，先旋耕灭茬断草，迅速开沟，然后播种，使根部在全覆土层中有良好的温度和水分条件，从而提高油菜株型良好和收成效果。相比传统播种方式，联合旋耕开沟播种技术能够更加安全、高效、准确、精细地把种子放置到土壤中，同时节约旋耕及开厢沟成本，是一种油菜高产种植技术。</w:t>
      </w:r>
    </w:p>
    <w:p>
      <w:pPr>
        <w:pStyle w:val="6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textAlignment w:val="auto"/>
        <w:rPr>
          <w:rFonts w:hint="eastAsia" w:ascii="仿宋_GB2312" w:hAnsi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（三）无人机高效植保技术</w:t>
      </w:r>
    </w:p>
    <w:p>
      <w:pPr>
        <w:pStyle w:val="6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hint="eastAsia" w:ascii="仿宋_GB2312" w:hAnsi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无人机高效植保技术是一种利用无人机进行植保作业的新型技术，通过安装精密传感器及先进无人机系统，可以实现数据采集、追踪监控、诊断施肥等功能，实现农业从跟踪传统至数字化变革，有效的减少农药的使用，提高农业生产效率，有利于提高作物质量和产量。</w:t>
      </w:r>
    </w:p>
    <w:p>
      <w:pPr>
        <w:pStyle w:val="6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（四）油菜低损联合收获技术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传统方式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使用水稻联合收割机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收割油菜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损失率较高，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油菜低损联合收获技术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使用油菜专用联合收割机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，通过降低油菜在联合收获中的损失达到提高产量的目的。试验显示油菜低损收割机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总损失率</w:t>
      </w: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6.54%</w:t>
      </w: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>。对比非油菜专用收获机械大大降低了收获损失。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  <w14:ligatures w14:val="standardContextual"/>
        </w:rPr>
        <w:t>三、适宜区域</w:t>
      </w: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本技术适用于江西、湖南、湖北等油-稻或油-稻-稻种植区。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  <w14:ligatures w14:val="standardContextual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运用油菜全程机械化轻简高效生产技术，需要注重机艺融合，特别注意以下方面：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（一）旋耕灭茬。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水稻收获前7～10天开始控水，收获时土壤含水量为30%左右。油菜联合播种机一次性完成旋耕、灭茬、播种、开沟（沟宽25厘米，沟深30厘米）、施肥、覆土、镇压等多项工序，肥料侧深施8～10厘米。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（二）合理密植。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两熟制油菜宜9月中旬～10月上旬播种；三熟制油菜在前茬作物收获后尽早播种，尽量在10月底之前完成播种；两熟制油菜亩用种量250～300g，三熟制油菜亩用种量300～400g，根据播种时期调整播量，建议每亩播种量：300～500克，成苗密度控制在2万～4万株，油菜播期每推迟 5-10 天，播量增加50 克/亩可达高产要求。提高种植密度，可更好适应机械化收获和提高肥料利用率，是高产稳产的重要途径。</w:t>
      </w: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（三）科学施肥。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基肥可根据种植制度施用，两熟制、三熟制油菜一般分别每亩施用宜施壮油菜专用缓释肥40～50kg、30～40kg（氮25%，磷7%，钾8%）。油菜专用缓释肥作基肥一次性施用，一般后期不再追肥，但可视土壤肥力和苗情苗势，对保肥能力较差的沙性土壤或严重缺硼土壤，薹期每亩追施尿素5～7kg、氯化钾4～5kg薹肥，叶面喷施速效硼肥，基肥采用联合播种机一次性完成，薹肥、叶面肥等采用无人机进行施肥作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3" w:firstLineChars="200"/>
        <w:textAlignment w:val="baseline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（四）防治杂草。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播种后3天内，每亩用80～100毫升50%乙草胺乳油或用30～60毫升精异丙甲草胺兑水30～40公斤，均匀喷在土面上封闭除草。错过封闭除草或效果差时，3～4叶用精喹禾灵防治单子叶杂草，5～6叶用草除灵防除双子叶杂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outlineLvl w:val="1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（五）防治虫害。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科学防虫害：苗期虫害主要有蚜虫、菜青虫等，可喷施1.8%阿维菌素可湿性粉剂2500倍液，进行防治。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（六）苗情调控。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补弱控旺：根据苗情长势，对弱苗可追施腊肥，每亩施尿素5公斤左右，并喷施水溶性肥等促进生长。对旺长苗，喷施烯效唑或多效唑控制旺长，安全越冬。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3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（七）施蕾薹肥。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.酌施薹肥：薹肥适当早施，一般在立春过后，油菜抽薹始期施用，每亩施用尿素5～7公斤，早播生长旺的田块少施，叶片发红、生长弱小的田块重施。2.浇返青水：油菜返青时，应配合施返青肥浇返青水，使肥水结合，增加施肥效果。3.对于严重缺硼土壤，或保肥能力差的沙壤土，薹期要求叶面施硼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（八）一促四防。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1.飞防菌核病：盛花期用无人机喷洒施药。2.适时灌水：花期灌水对叶面积相对稳定、增强光合作用、增加开花数目、形成较 多的有效角果都有促进作用。同时，花期灌水应考虑到土壤肥力和品种特性，防菌核病，避免倒伏。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3" w:firstLineChars="200"/>
        <w:textAlignment w:val="auto"/>
        <w:outlineLvl w:val="1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（九）清沟排渍。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开春前疏通三沟，做到厢沟、腰沟和围沟三沟相通，雨后无明水。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outlineLvl w:val="1"/>
        <w:rPr>
          <w:rFonts w:hint="eastAsia" w:ascii="楷体_GB2312" w:hAnsi="楷体_GB2312" w:eastAsia="楷体_GB2312" w:cs="楷体_GB2312"/>
          <w:b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（十）注意防治鸟害。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可采用防鸟彩条等防治鸟危害角果。</w:t>
      </w:r>
    </w:p>
    <w:p>
      <w:pPr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rPr>
          <w:rStyle w:val="17"/>
          <w:rFonts w:hint="eastAsia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（十一）注重适时收获。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成熟期采用直接收获技术（根据油菜成熟度和种植密度决定是否喷施油菜专用干燥剂），选择晴好天气使用油菜专用收割机一次性收获。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</w:pP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  <w14:ligatures w14:val="standardContextual"/>
        </w:rPr>
        <w:t>五、技术依托单位</w:t>
      </w: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（一）单位名称：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江西省农业技术推广中心</w:t>
      </w: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559" w:leftChars="266" w:firstLine="0" w:firstLineChars="0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 xml:space="preserve">联系地址：江西省南昌市省政府大院省农业农村厅2号楼318室 邮政编码：330046 </w:t>
      </w: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 xml:space="preserve">联 系 人：李奇 </w:t>
      </w: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联系电话：13870800700电子信箱：1028108@qq.com</w:t>
      </w: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（二）单位名称：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鹰潭市农业技术推广中心</w:t>
      </w: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联 系 人：邓贵玲</w:t>
      </w: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560" w:firstLineChars="200"/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联系电话：18070180709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aiti SC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ZjllYjI0Mjg5MjllZDExMmFjMDVlMzUwYWU5YTQifQ=="/>
  </w:docVars>
  <w:rsids>
    <w:rsidRoot w:val="00D23246"/>
    <w:rsid w:val="000751D8"/>
    <w:rsid w:val="000F391B"/>
    <w:rsid w:val="0010334E"/>
    <w:rsid w:val="00264E46"/>
    <w:rsid w:val="00320BF1"/>
    <w:rsid w:val="003D78C1"/>
    <w:rsid w:val="00447C3C"/>
    <w:rsid w:val="00456DCB"/>
    <w:rsid w:val="00493611"/>
    <w:rsid w:val="005569C9"/>
    <w:rsid w:val="00580617"/>
    <w:rsid w:val="00605BA7"/>
    <w:rsid w:val="00635E98"/>
    <w:rsid w:val="00831F49"/>
    <w:rsid w:val="00A221F5"/>
    <w:rsid w:val="00AE2BE7"/>
    <w:rsid w:val="00B907AC"/>
    <w:rsid w:val="00BA0B04"/>
    <w:rsid w:val="00D23246"/>
    <w:rsid w:val="00D25EAE"/>
    <w:rsid w:val="00D86D77"/>
    <w:rsid w:val="00DA492B"/>
    <w:rsid w:val="00E12B8A"/>
    <w:rsid w:val="00E3252D"/>
    <w:rsid w:val="00E37D73"/>
    <w:rsid w:val="00E728B2"/>
    <w:rsid w:val="00F637AC"/>
    <w:rsid w:val="080D7475"/>
    <w:rsid w:val="0D097460"/>
    <w:rsid w:val="0F670E85"/>
    <w:rsid w:val="137D1AAF"/>
    <w:rsid w:val="173650DE"/>
    <w:rsid w:val="20C22049"/>
    <w:rsid w:val="22276E02"/>
    <w:rsid w:val="2377454C"/>
    <w:rsid w:val="242A5483"/>
    <w:rsid w:val="2F474188"/>
    <w:rsid w:val="2FBD0E42"/>
    <w:rsid w:val="325B3BE2"/>
    <w:rsid w:val="3B354C55"/>
    <w:rsid w:val="3C244C41"/>
    <w:rsid w:val="3DE04A31"/>
    <w:rsid w:val="3DE2ABF2"/>
    <w:rsid w:val="3F935F79"/>
    <w:rsid w:val="469B5457"/>
    <w:rsid w:val="4D7E2D35"/>
    <w:rsid w:val="515808DC"/>
    <w:rsid w:val="534A5410"/>
    <w:rsid w:val="56562F1D"/>
    <w:rsid w:val="59FD0EE5"/>
    <w:rsid w:val="5A8077DD"/>
    <w:rsid w:val="5C7157AD"/>
    <w:rsid w:val="5FA314FB"/>
    <w:rsid w:val="61AC3AF2"/>
    <w:rsid w:val="64660C43"/>
    <w:rsid w:val="657E53BD"/>
    <w:rsid w:val="69952DC2"/>
    <w:rsid w:val="72C675BF"/>
    <w:rsid w:val="737A38B7"/>
    <w:rsid w:val="75B63A8A"/>
    <w:rsid w:val="77FB253E"/>
    <w:rsid w:val="79AC25AE"/>
    <w:rsid w:val="7C7C42CD"/>
    <w:rsid w:val="7C9D4FFD"/>
    <w:rsid w:val="7E235AD4"/>
    <w:rsid w:val="7FEFD532"/>
    <w:rsid w:val="A5DF938F"/>
    <w:rsid w:val="B7EB5040"/>
    <w:rsid w:val="F6D5CEA0"/>
    <w:rsid w:val="FAFB3BF6"/>
    <w:rsid w:val="FBF9C1E8"/>
    <w:rsid w:val="FEFFA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Calibri" w:hAnsi="Calibri" w:eastAsia="华文中宋" w:cs="Times New Roman"/>
      <w:b/>
      <w:kern w:val="44"/>
      <w:sz w:val="44"/>
      <w:szCs w:val="22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793" w:firstLineChars="200"/>
      <w:outlineLvl w:val="1"/>
    </w:pPr>
    <w:rPr>
      <w:rFonts w:ascii="Arial" w:hAnsi="Arial" w:eastAsia="黑体" w:cs="Times New Roman"/>
      <w:b/>
      <w:sz w:val="32"/>
      <w:szCs w:val="2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793" w:firstLineChars="200"/>
      <w:jc w:val="left"/>
      <w:outlineLvl w:val="2"/>
    </w:pPr>
    <w:rPr>
      <w:rFonts w:ascii="Calibri" w:hAnsi="Calibri" w:eastAsia="Kaiti SC" w:cs="Times New Roman"/>
      <w:b/>
      <w:sz w:val="32"/>
      <w:szCs w:val="22"/>
    </w:rPr>
  </w:style>
  <w:style w:type="paragraph" w:styleId="5">
    <w:name w:val="heading 4"/>
    <w:basedOn w:val="1"/>
    <w:next w:val="1"/>
    <w:link w:val="17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881" w:hanging="881" w:hangingChars="200"/>
      <w:outlineLvl w:val="3"/>
    </w:pPr>
    <w:rPr>
      <w:rFonts w:ascii="Arial" w:hAnsi="Arial" w:eastAsia="仿宋" w:cstheme="minorBidi"/>
      <w:b/>
      <w:sz w:val="32"/>
      <w:szCs w:val="2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99"/>
    <w:pPr>
      <w:spacing w:after="120"/>
    </w:pPr>
    <w:rPr>
      <w:rFonts w:ascii="Times New Roman" w:hAnsi="Times New Roman" w:eastAsia="仿宋_GB2312"/>
    </w:rPr>
  </w:style>
  <w:style w:type="paragraph" w:styleId="7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Emphasis"/>
    <w:basedOn w:val="11"/>
    <w:qFormat/>
    <w:uiPriority w:val="20"/>
    <w:rPr>
      <w:i/>
      <w:iCs/>
    </w:rPr>
  </w:style>
  <w:style w:type="paragraph" w:customStyle="1" w:styleId="13">
    <w:name w:val="正文标准格式"/>
    <w:basedOn w:val="1"/>
    <w:qFormat/>
    <w:uiPriority w:val="0"/>
    <w:pPr>
      <w:ind w:firstLine="881" w:firstLineChars="200"/>
      <w:jc w:val="left"/>
    </w:pPr>
    <w:rPr>
      <w:rFonts w:eastAsia="仿宋" w:asciiTheme="minorAscii" w:hAnsiTheme="minorAscii" w:cstheme="minorBidi"/>
      <w:sz w:val="32"/>
      <w:szCs w:val="22"/>
    </w:rPr>
  </w:style>
  <w:style w:type="character" w:customStyle="1" w:styleId="14">
    <w:name w:val="页眉 Char"/>
    <w:basedOn w:val="11"/>
    <w:link w:val="9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7">
    <w:name w:val="标题 4 Char1"/>
    <w:link w:val="5"/>
    <w:qFormat/>
    <w:uiPriority w:val="0"/>
    <w:rPr>
      <w:rFonts w:ascii="Arial" w:hAnsi="Arial" w:eastAsia="仿宋" w:cstheme="minorBidi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HC</Company>
  <Pages>5</Pages>
  <Words>317</Words>
  <Characters>1809</Characters>
  <Lines>15</Lines>
  <Paragraphs>4</Paragraphs>
  <TotalTime>5</TotalTime>
  <ScaleCrop>false</ScaleCrop>
  <LinksUpToDate>false</LinksUpToDate>
  <CharactersWithSpaces>2122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2023-02-18T21:08:00Z</dcterms:created>
  <dc:creator>Administrator</dc:creator>
  <cp:lastModifiedBy>pxllnba</cp:lastModifiedBy>
  <cp:lastPrinted>2024-01-17T10:09:00Z</cp:lastPrinted>
  <dcterms:modified xsi:type="dcterms:W3CDTF">2024-02-28T05:17:20Z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67178DE2558E41489AEB84DB92035788_13</vt:lpwstr>
  </property>
</Properties>
</file>