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水稻秸秆生产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全降解水稻钵体毯状机插育秧盘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及其应用技术</w:t>
      </w:r>
    </w:p>
    <w:p>
      <w:pPr>
        <w:pStyle w:val="2"/>
        <w:bidi w:val="0"/>
        <w:ind w:left="0" w:leftChars="0" w:firstLine="0" w:firstLineChars="0"/>
      </w:pPr>
    </w:p>
    <w:p>
      <w:pPr>
        <w:pStyle w:val="2"/>
        <w:bidi w:val="0"/>
        <w:ind w:left="0" w:leftChars="0" w:firstLine="643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一、技术概述</w:t>
      </w:r>
    </w:p>
    <w:p>
      <w:pPr>
        <w:pStyle w:val="3"/>
        <w:bidi w:val="0"/>
        <w:ind w:left="0" w:leftChars="0" w:firstLine="643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（一）技术基本情况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秸秆综合利用是国家的大政方针，如何清洁、高效、高值利用秸秆是目前秸秆利用工作中的难点问题。本项技术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推动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秸秆综合利用产业提质增效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坚持农用优先，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秸秆资源转化为高附加值的产品。2023年中央一号文件中提出，要全力抓好粮食生产，稳住面积、主攻单产、力争多增产，推动南方省份发展多熟制粮食生产。江西省水稻常年种植面积约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45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00万亩，以高产高效、节本省工为目标，机械化种植是水稻生产的主攻方向， 202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年，江西省水稻耕、种、收及综合机械化率分别为99.28%、44.71%、98.96%、82.81%，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水稻工厂化育秧和机插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环节仍是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我省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水稻机械化生产中最薄弱环节。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水稻育秧盘是育秧的重要载体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目前常用的水稻育秧盘主要有平盘和穴盘，平盘育秧技术可育成普通毯状苗，操作简单，是目前应用最广泛的技术，提高了水稻种植作业效率，但是存在播种量大、秧苗秧龄短、秧苗素质低、机插时秧苗根系损伤大、返青期长等问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限制了其在双季稻中的应用，造成双季晚稻只能选择短生育期的品种，难以实现高产增产；穴盘所育秧苗为钵体苗，每穴秧苗相互独立，移栽时根系与土钵一起进入土壤，水稻钵苗机插能够实现带土钵壮秧、行株距有序、无植伤精确移栽，具有秧苗素质高、秧龄弹性大、栽后缓苗期短、活棵发苗快等特点，在水稻生长发育、产量形成、生产适应性等方面具有诸多优势，突出地表现为群体起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优化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个体生长健壮；中后期群体质量高，光合物质生产能力强，提高了群体生产力与安全性；不仅当季产量高、品质优，而且充分利用温光资源以利于多熟优质高产高效，实现机插高产高效。农业农村部2018年农业主推技术中，第一项主推技术就是水稻钵苗机插优质增产技术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经过多年推广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这一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技术逐渐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被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部分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种植户接受。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由于现有的钵体盘是塑料盘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在上插秧机前，需要将秧苗从育秧盘中取出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，但塑料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钵体毯状苗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是利用根系不能穿透塑料而逆向生长形成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上毯下钵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的结构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在钵体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上层部分盘根，结毯主要靠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秧苗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上层的根系和盘中育秧基质或者土壤的粘性，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造成塑料钵体盘成毯性不够好，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在实际操作中容易出现断秧、散秧等现象，影响插秧效率，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甚至造成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因秧苗损坏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缺秧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，错过正常栽插时间的风险，这种问题在多雨的南方双季稻区更加突出。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因此，我们针对水稻钵体毯状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苗机械化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育秧和机插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环节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存在的问题，研制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一种全降解水稻钵体毯状机插育秧盘，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能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有效实现水稻秸秆综合高效利用。该生物质育秧盘不添加任何难降解组分和有毒有害化学成分，具有完全降解、无污染、透水透气性好的特点，既可实现钵体苗具有植伤少、返青期短、秧龄弹性大、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通过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选择双季稻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较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长生育期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的高产优质品种，达到显著增产增收的目标；也可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缓解双季稻区“稻+稻/再+油”三熟制茬口紧张问题，还创新性的实现了上钵下毯的育秧型式，更符合作物的自然生长规律，具有易成毯的优势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，解决了现有的钵体毯状苗因结毯强度不足导致的断秧问题；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机插时秧盘可随秧苗一起插入稻田，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不仅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为移栽后的水稻持续提供养分，促进水稻生长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还有利于固碳和改善土壤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物理性质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因此，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全降解钵体育秧盘是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一种新的技术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工具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它不仅对土壤和环境产生了积极的影响，而且通过与较长生育期水稻品种的配合，显著提高了水稻的产量和品质，增加农民收入，保障国家粮食安全，有效缓解多熟制粮油生产茬口紧张问题。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该技术已获得国家发明专利（专利号：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ZL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202211125892.9），专利范围主要包括全降解水稻钵体毯状机插育秧盘的制备工艺，应用于水稻、油菜、果蔬等育秧育苗场景中。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8115" cy="3926840"/>
            <wp:effectExtent l="0" t="0" r="635" b="16510"/>
            <wp:docPr id="1" name="图片 1" descr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7048" t="32010" r="5739" b="2459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油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油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675" cy="4511675"/>
            <wp:effectExtent l="0" t="0" r="3175" b="3175"/>
            <wp:docPr id="12" name="图片 12" descr="Marki_20230714_1048050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arki_20230714_10480503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技术示范推广情况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该技术已在全省进行两年的大面积试验示范。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2022年在新建区联圩镇进行试验，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2023年在全省设置35个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早稻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试验示范点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，并遴选出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12家单位进行晚稻试验示范，示范点均为千亩以上种粮大户、农业公司，试验示范面积超2000亩。两年试验表现一致，专家鉴定表明：使用全降解育秧盘能有效降低漏插率及漂秧率，提早抽穗，具有缩短大田生育期的作用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配合较长生育期的品种，可达到增产增收的目的。</w:t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提质增效情况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在南昌县大田农社试验点测产报告表明：使用全降解水稻钵体毯状机插育秧盘较普通平盘早稻增产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46.7kg/亩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，晚稻增产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50.9kg/亩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；新余市农业局在渝水区试验点测产结果表明：使用全降解水稻钵体毯状机插育秧盘较普通平盘增产增效显著，其中早稻增产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58.2kg/亩，增效173.3元，晚稻增产64.5kg/亩，增效189.2元。江西农业大学上高试验基地对比试验：全降解钵体毯状机插育秧盘配合较长生育期品种（昱香两优馥香占，审定生育期126.7天）应用，结果表明：全降解钵体盘在6月20日播种，7月18日机插较对照品种（昱香两优8号，审定生育期115.4天）使用普通塑料平盘始穗期和齐穗期晚1天，在9月20 安全齐穗，平均增产87.3kg/亩，增产16.5%。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微信图片_2023112310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1231042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3112310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231043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技术获奖情况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无。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技术要点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（一）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全降解钵体盘生产流程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水稻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秸秆经过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机械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破碎、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生化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发酵、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机械制浆、浆料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调制、模塑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生产成型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后干燥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等工艺加工后，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通过对育秧盘的钵体厚度、强度、边壁、加强筋、底孔、连通沟槽等关键组成部分进行设计，根据关键参数，开发了相关的模具，研制了关键的加工成型工艺，从而制作出一种新型的全降解水稻钵体毯状机插育秧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372100" cy="2277110"/>
            <wp:effectExtent l="0" t="0" r="0" b="0"/>
            <wp:docPr id="5" name="图片 5" descr="IMG_20210120_1736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10120_173646(1)"/>
                    <pic:cNvPicPr>
                      <a:picLocks noChangeAspect="1"/>
                    </pic:cNvPicPr>
                  </pic:nvPicPr>
                  <pic:blipFill>
                    <a:blip r:embed="rId9"/>
                    <a:srcRect t="29085" r="400" b="146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4011209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120950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7" name="图片 7" descr="IMG_20211207_101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11207_10115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00650" cy="4591050"/>
            <wp:effectExtent l="0" t="0" r="0" b="0"/>
            <wp:docPr id="8" name="图片 8" descr="微信图片_2024011209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1120950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998720" cy="5448300"/>
            <wp:effectExtent l="0" t="0" r="11430" b="0"/>
            <wp:docPr id="9" name="图片 9" descr="IMG_20230312_1044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312_10442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（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）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使用全降解钵体盘育插秧关键技术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（1）品种选择。选择通过审定、抗逆性好的当地主推，比普通平盘生育期长5-7天的高产优质品种。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（2）播期确定。在茬口、气候等条件许可的前提下可以比普通平盘育秧提早10天播种，以便达到秧龄30天左右带蘖壮秧机插。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（3）秧盘准备。选择无破损、无变形、盘面清洁的全降解育秧盘，全降解育秧盘不少于600盘/公顷（40盘-45盘/亩），且全降解育秧盘需要套在硬盘内使用。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4）播种准备。调节底土（基质）量：底土量以铺满钵体为宜，毛刷或刮片高度调整到和硬盘上边齐平，使底土量齐平硬盘上边；调节洒水量：水量要浇透底土和全降解育秧盘，经洒水后秧盘上的底土表面无积水，盘底无滴水；调节播种量：按精量播种3-4粒/孔，35-40克/盘，40-45盘/亩；调节覆表土量：覆土厚度为3-5mm，能将种子覆盖为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（5）秧田管理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5.1 苗床要求及摆盘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5.1.1 大棚育秧：地面要平整、硬盘底部要紧贴土壤；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5.1.2 田间旱地育秧：地面要平整、苗床上铺设一层黑色无纺布，硬盘底部要紧贴土壤，摆盘后盖一层白色无纺布（早稻上为保温保湿），晚稻在摆盘后2-3天，秧苗叶色转青即可去掉无纺布（也可不用，使用无纺布覆盖可保湿提高成苗率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5.1.3 田间泥浆育秧：秧田泥土刮平，摆盘后开畦面排水沟；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5.1.4 水泥地育秧：地势平坦、浇水便利和运秧方便的水泥地面；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5.2 光照、温度要求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5.2.1 早稻：小拱棚或无纺布覆盖可全程不揭膜，如果连续阴雨天气出现黄化苗，则要在晴天白天揭膜加强光照、通风降温，棚内温度要控制在30度以下，夜晚覆盖保温。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5.2.2 晚稻：水泥地育秧，注意午后高温，需喷水降温。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5.3 水分管理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5.3.1 早稻：摆盘后要一次性浇透水，如果中午叶片卷曲则需及时补水。育秧前期，保持秧盘基质湿润，中后期保持基质半干半湿，促进根系生长，机插前2-3天，停止浇水，便于取秧。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5.3.2 晚稻：摆盘后要一次性浇透水，保持秧盘基质湿润，旱地育秧和水泥地育秧需早晚喷水防脱水，若午后叶片卷曲则需及时补水，机插前1-2天，减少喷水，便于取秧。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5.4 肥料管理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摆盘后5天可用0.3%尿素溶液喷施叶面肥，浇透基质；之后每隔5-7天浇一次0.2%磷酸二氢钾，如果叶色变黄，则添加0.3%尿素溶液一起喷施。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5.5 病虫害防控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5.5.1 早稻：低温易引发青枯病、猝倒病，应及时喷施杀菌剂(恶霉灵、敌克松等)和叶面肥(芸苔素内脂、抗冻海藻肥等)进行预防。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5.5.2 晚稻：可用阿维菌素、噻嗪酮、三环唑等药剂防控钻心虫、稻飞虱、稻瘟病。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（6）起秧备栽。取秧时可提前一两天（时间长短根据天气定，防止夏季高温秧苗脱水）松动秧盘，散发部分水分后便于取秧。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（7）机插。根据农户自身需求选择合适尺寸的插秧机。选用7寸盘时，需将插秧机取秧量调整至横向14回，纵向31回；选用9寸盘时，需将插秧机取秧量调整至横向14回，纵向30回。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Marki_20230624_1345051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rki_20230624_13450515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Marki_20230427_150531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rki_20230427_15053147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380355" cy="4509770"/>
            <wp:effectExtent l="0" t="0" r="10795" b="5080"/>
            <wp:docPr id="18" name="图片 18" descr="Marki_20230412_142518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arki_20230412_14251836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70830" cy="4051300"/>
            <wp:effectExtent l="0" t="0" r="1270" b="6350"/>
            <wp:docPr id="15" name="图片 15" descr="Marki_20230412_142923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arki_20230412_1429232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08295" cy="3819525"/>
            <wp:effectExtent l="0" t="0" r="1905" b="9525"/>
            <wp:docPr id="17" name="图片 17" descr="Marki_20230609_1045349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arki_20230609_10453496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90515" cy="4109085"/>
            <wp:effectExtent l="0" t="0" r="635" b="5715"/>
            <wp:docPr id="19" name="图片 19" descr="Marki_20230414_1336391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arki_20230414_133639148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856990"/>
            <wp:effectExtent l="0" t="0" r="10160" b="10160"/>
            <wp:docPr id="13" name="图片 13" descr="Marki_20230719_0808587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arki_20230719_08085876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适宜区域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双季稻区、稻稻油区域。</w:t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注意事项</w:t>
      </w:r>
    </w:p>
    <w:p>
      <w:pPr>
        <w:numPr>
          <w:ilvl w:val="0"/>
          <w:numId w:val="3"/>
        </w:num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育秧过程中容易缺水缺肥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6"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由于全降解育秧盘容量小，基质使用量少，相同管理情况下，全降解育秧盘秧苗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会</w:t>
      </w:r>
      <w:r>
        <w:rPr>
          <w:rFonts w:hint="eastAsia" w:ascii="仿宋" w:hAnsi="仿宋" w:eastAsia="仿宋" w:cs="仿宋"/>
          <w:sz w:val="28"/>
          <w:szCs w:val="28"/>
        </w:rPr>
        <w:t>较早出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现</w:t>
      </w:r>
      <w:r>
        <w:rPr>
          <w:rFonts w:hint="eastAsia" w:ascii="仿宋" w:hAnsi="仿宋" w:eastAsia="仿宋" w:cs="仿宋"/>
          <w:sz w:val="28"/>
          <w:szCs w:val="28"/>
        </w:rPr>
        <w:t>缺肥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状况</w:t>
      </w:r>
      <w:r>
        <w:rPr>
          <w:rFonts w:hint="eastAsia" w:ascii="仿宋" w:hAnsi="仿宋" w:eastAsia="仿宋" w:cs="仿宋"/>
          <w:sz w:val="28"/>
          <w:szCs w:val="28"/>
        </w:rPr>
        <w:t>，若不及时补肥，秧苗矮小、瘦弱、根系短不发达，素质差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，育秧时可提前往秧盘中添加一定比例的缓释肥或者摆盘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3-5天后开始追肥；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育秧盘更易缺水，在晚稻育秧上表现尤为明显，针对这一现状，发现缺水症状及时补水，管理上较普通平盘更加精细化。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与播种机和插秧机匹配问题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现有全降解育秧盘高度与硬盘齐平，使用全降解育秧盘在流水线播种过程中容易出现机器卡顿故障，影响效率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，针对该现状，可以通过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调节播种设备解决，比如：调节底土（基质）量、调节洒水量、调节播种量、调节覆表土量等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机插过程中由于秧苗底部较厚，有时插秧机通过振动，秧苗不会自动下移，从而出现漏蔸情况，如果不是秧苗过湿造成，可通过调节插秧机送秧部件高度来解决。</w:t>
      </w:r>
    </w:p>
    <w:p>
      <w:pPr>
        <w:numPr>
          <w:ilvl w:val="0"/>
          <w:numId w:val="3"/>
        </w:numPr>
        <w:ind w:left="0" w:leftChars="0" w:firstLine="562" w:firstLineChars="200"/>
        <w:rPr>
          <w:rFonts w:hint="default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播期提前10天、配合使用较长生育期的品种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一般普通平盘秧龄在20天左右， 而全降解钵体育秧盘可以培育30天的大龄秧苗，因此全降解钵体盘相比普通平盘可以提早十天育秧，同时机插，因为秧龄比平盘秧苗大，缓青时间比平盘快的原因，大大的缩短了在大田的生育期，所以在安全期内，可以选用比普通平盘秧苗品种更长生育期的品种进行播种，从而在品质，产量方面得到提升，达到增产增收的目的。</w:t>
      </w:r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技术依托单位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1.江西省农业生态与资源保护站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联系地址：</w:t>
      </w:r>
      <w:r>
        <w:rPr>
          <w:rFonts w:hint="eastAsia" w:ascii="仿宋" w:hAnsi="仿宋" w:eastAsia="仿宋" w:cs="仿宋"/>
          <w:sz w:val="28"/>
          <w:szCs w:val="28"/>
        </w:rPr>
        <w:t>江西省南昌市东湖区省政府大院东二路2号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邮政编码：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330046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联系人：熊江花、黄振侠、马静、辛宜聪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联系电话：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0791-86207359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电子邮箱：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jxnyb@126.com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江西省农业技术推广中心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联系地址：江西省南昌市东湖区省政府大院东二路2号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邮政编码：333000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联系人：舒娟、</w:t>
      </w:r>
      <w:r>
        <w:rPr>
          <w:rFonts w:hint="eastAsia" w:ascii="仿宋" w:hAnsi="仿宋" w:cs="仿宋"/>
          <w:sz w:val="28"/>
          <w:szCs w:val="28"/>
          <w:lang w:eastAsia="zh-CN"/>
        </w:rPr>
        <w:t>孙维鹏、</w:t>
      </w:r>
      <w:r>
        <w:rPr>
          <w:rFonts w:hint="eastAsia" w:ascii="仿宋" w:hAnsi="仿宋" w:eastAsia="仿宋" w:cs="仿宋"/>
          <w:sz w:val="28"/>
          <w:szCs w:val="28"/>
        </w:rPr>
        <w:t>曹响才、龚正、龙珑、余涛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联系电话：15170019166</w:t>
      </w:r>
    </w:p>
    <w:p>
      <w:pPr>
        <w:pStyle w:val="8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电子邮箱：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"mailto:15170019166@163.com"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15170019166@163.com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8"/>
        <w:bidi w:val="0"/>
        <w:rPr>
          <w:rFonts w:hint="eastAsia" w:ascii="仿宋" w:hAnsi="仿宋" w:cs="仿宋"/>
          <w:sz w:val="28"/>
          <w:szCs w:val="28"/>
          <w:lang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cs="仿宋"/>
          <w:sz w:val="28"/>
          <w:szCs w:val="28"/>
          <w:lang w:eastAsia="zh-CN"/>
        </w:rPr>
        <w:t>江西衡壤生态农业科技有限公司</w:t>
      </w:r>
    </w:p>
    <w:p>
      <w:pPr>
        <w:pStyle w:val="8"/>
        <w:bidi w:val="0"/>
        <w:rPr>
          <w:rFonts w:hint="eastAsia" w:ascii="仿宋" w:hAnsi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eastAsia="zh-CN"/>
        </w:rPr>
        <w:t>联系地址：江西省南昌市红谷滩区博能中心一期</w:t>
      </w:r>
      <w:r>
        <w:rPr>
          <w:rFonts w:hint="eastAsia" w:ascii="仿宋" w:hAnsi="仿宋" w:cs="仿宋"/>
          <w:sz w:val="28"/>
          <w:szCs w:val="28"/>
          <w:lang w:val="en-US" w:eastAsia="zh-CN"/>
        </w:rPr>
        <w:t>B座12楼</w:t>
      </w:r>
    </w:p>
    <w:p>
      <w:pPr>
        <w:pStyle w:val="8"/>
        <w:bidi w:val="0"/>
        <w:rPr>
          <w:rFonts w:hint="default" w:ascii="仿宋" w:hAnsi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邮政编码：330038</w:t>
      </w:r>
    </w:p>
    <w:p>
      <w:pPr>
        <w:pStyle w:val="8"/>
        <w:bidi w:val="0"/>
        <w:rPr>
          <w:rFonts w:hint="eastAsia" w:ascii="仿宋" w:hAnsi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联系人：邹华、戴珍、丁博文、徐彪</w:t>
      </w:r>
    </w:p>
    <w:p>
      <w:pPr>
        <w:pStyle w:val="8"/>
        <w:bidi w:val="0"/>
        <w:rPr>
          <w:rFonts w:hint="default" w:ascii="仿宋" w:hAnsi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联系电话：13879112358</w:t>
      </w:r>
    </w:p>
    <w:p>
      <w:pPr>
        <w:pStyle w:val="8"/>
        <w:bidi w:val="0"/>
        <w:rPr>
          <w:rFonts w:hint="default" w:ascii="仿宋" w:hAnsi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电子邮箱：347944484@qq.com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200"/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Kai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3ED65E"/>
    <w:multiLevelType w:val="singleLevel"/>
    <w:tmpl w:val="913ED65E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BAC82393"/>
    <w:multiLevelType w:val="singleLevel"/>
    <w:tmpl w:val="BAC8239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39571D"/>
    <w:multiLevelType w:val="singleLevel"/>
    <w:tmpl w:val="7939571D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5Zjk5NDAxNGM4NzUxNzE1ODZhZmEyZjZhNDVlMzEifQ=="/>
  </w:docVars>
  <w:rsids>
    <w:rsidRoot w:val="00000000"/>
    <w:rsid w:val="02AB6A3F"/>
    <w:rsid w:val="03AD764F"/>
    <w:rsid w:val="03F95047"/>
    <w:rsid w:val="08187EB9"/>
    <w:rsid w:val="08EC6BD4"/>
    <w:rsid w:val="0C2030B4"/>
    <w:rsid w:val="0D991370"/>
    <w:rsid w:val="0EA87391"/>
    <w:rsid w:val="0F601A19"/>
    <w:rsid w:val="0F9B0CA3"/>
    <w:rsid w:val="110E13C9"/>
    <w:rsid w:val="116A6B7F"/>
    <w:rsid w:val="11BD381D"/>
    <w:rsid w:val="134D0AAB"/>
    <w:rsid w:val="190B6E9A"/>
    <w:rsid w:val="19FA6D0C"/>
    <w:rsid w:val="1AF413BD"/>
    <w:rsid w:val="1CB373CD"/>
    <w:rsid w:val="226A06E7"/>
    <w:rsid w:val="235651B5"/>
    <w:rsid w:val="27C70430"/>
    <w:rsid w:val="2B724B56"/>
    <w:rsid w:val="2F2A5E74"/>
    <w:rsid w:val="3491604D"/>
    <w:rsid w:val="34CE4685"/>
    <w:rsid w:val="377A46EC"/>
    <w:rsid w:val="37EB1F18"/>
    <w:rsid w:val="3D0E1ED2"/>
    <w:rsid w:val="3F965163"/>
    <w:rsid w:val="438020AF"/>
    <w:rsid w:val="43BB6C43"/>
    <w:rsid w:val="44955809"/>
    <w:rsid w:val="44B7710F"/>
    <w:rsid w:val="45060392"/>
    <w:rsid w:val="475C228A"/>
    <w:rsid w:val="47CB7671"/>
    <w:rsid w:val="4A210A7D"/>
    <w:rsid w:val="4C040CF4"/>
    <w:rsid w:val="4D150294"/>
    <w:rsid w:val="525C3CE7"/>
    <w:rsid w:val="52A631B4"/>
    <w:rsid w:val="53B1684B"/>
    <w:rsid w:val="54316AAD"/>
    <w:rsid w:val="595C6EB4"/>
    <w:rsid w:val="5C1B251D"/>
    <w:rsid w:val="5F6B5D47"/>
    <w:rsid w:val="615F4C5A"/>
    <w:rsid w:val="62CA07F9"/>
    <w:rsid w:val="62DC20CD"/>
    <w:rsid w:val="672A5D0A"/>
    <w:rsid w:val="691028EF"/>
    <w:rsid w:val="69B53FB1"/>
    <w:rsid w:val="6C0E79A8"/>
    <w:rsid w:val="70A408DB"/>
    <w:rsid w:val="710E21F8"/>
    <w:rsid w:val="71CA4371"/>
    <w:rsid w:val="747F6FC7"/>
    <w:rsid w:val="781353E5"/>
    <w:rsid w:val="78656092"/>
    <w:rsid w:val="7CDC31AB"/>
    <w:rsid w:val="7D43322A"/>
    <w:rsid w:val="7E1B5E7D"/>
    <w:rsid w:val="7ECB1729"/>
    <w:rsid w:val="7ED71E7C"/>
    <w:rsid w:val="9DB9B5FE"/>
    <w:rsid w:val="FAEB0EC3"/>
    <w:rsid w:val="FFFEE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793" w:firstLineChars="200"/>
      <w:outlineLvl w:val="1"/>
    </w:pPr>
    <w:rPr>
      <w:rFonts w:ascii="Arial" w:hAnsi="Arial" w:eastAsia="黑体" w:cs="Times New Roman"/>
      <w:b/>
      <w:sz w:val="32"/>
      <w:szCs w:val="22"/>
    </w:rPr>
  </w:style>
  <w:style w:type="paragraph" w:styleId="3">
    <w:name w:val="heading 3"/>
    <w:basedOn w:val="1"/>
    <w:next w:val="1"/>
    <w:autoRedefine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793" w:firstLineChars="200"/>
      <w:jc w:val="left"/>
      <w:outlineLvl w:val="2"/>
    </w:pPr>
    <w:rPr>
      <w:rFonts w:ascii="Calibri" w:hAnsi="Calibri" w:eastAsia="Kaiti SC" w:cs="Times New Roman"/>
      <w:b/>
      <w:sz w:val="32"/>
      <w:szCs w:val="2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黑体" w:hAnsi="黑体" w:eastAsia="黑体" w:cs="黑体"/>
      <w:sz w:val="28"/>
      <w:szCs w:val="2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正文标准格式"/>
    <w:basedOn w:val="1"/>
    <w:qFormat/>
    <w:uiPriority w:val="0"/>
    <w:pPr>
      <w:ind w:firstLine="881" w:firstLineChars="200"/>
      <w:jc w:val="left"/>
    </w:pPr>
    <w:rPr>
      <w:rFonts w:eastAsia="仿宋" w:asciiTheme="minorAscii" w:hAnsiTheme="minorAscii" w:cstheme="minorBidi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2024-01-11T02:00:00Z</dcterms:created>
  <dc:creator>Administrator</dc:creator>
  <cp:lastModifiedBy>pxllnba</cp:lastModifiedBy>
  <dcterms:modified xsi:type="dcterms:W3CDTF">2024-02-28T04:57:29Z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823F66ED3AB64C2AA74DF42CE82A4D1D_13</vt:lpwstr>
  </property>
</Properties>
</file>