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4E7" w:rsidRDefault="002E3388" w:rsidP="00C404B6">
      <w:pPr>
        <w:jc w:val="center"/>
        <w:rPr>
          <w:rFonts w:ascii="Times New Roman" w:eastAsia="华文中宋" w:hAnsi="Times New Roman" w:cs="Times New Roman"/>
          <w:b/>
          <w:bCs/>
          <w:sz w:val="36"/>
          <w:szCs w:val="36"/>
        </w:rPr>
      </w:pPr>
      <w:bookmarkStart w:id="0" w:name="_GoBack"/>
      <w:bookmarkEnd w:id="0"/>
      <w:r>
        <w:rPr>
          <w:rFonts w:ascii="Times New Roman" w:eastAsia="华文中宋" w:hAnsi="Times New Roman" w:cs="Times New Roman" w:hint="eastAsia"/>
          <w:b/>
          <w:sz w:val="40"/>
          <w:szCs w:val="40"/>
        </w:rPr>
        <w:t>丘陵红壤果园</w:t>
      </w:r>
      <w:r>
        <w:rPr>
          <w:rFonts w:ascii="Times New Roman" w:eastAsia="华文中宋" w:hAnsi="Times New Roman" w:cs="Times New Roman" w:hint="eastAsia"/>
          <w:b/>
          <w:sz w:val="40"/>
          <w:szCs w:val="40"/>
        </w:rPr>
        <w:t>生物覆盖</w:t>
      </w:r>
      <w:r>
        <w:rPr>
          <w:rFonts w:ascii="Times New Roman" w:eastAsia="华文中宋" w:hAnsi="Times New Roman" w:cs="Times New Roman" w:hint="eastAsia"/>
          <w:b/>
          <w:sz w:val="40"/>
          <w:szCs w:val="40"/>
        </w:rPr>
        <w:t>氮磷流失阻控技术</w:t>
      </w:r>
    </w:p>
    <w:p w:rsidR="00D434E7" w:rsidRDefault="00D434E7">
      <w:pPr>
        <w:adjustRightInd w:val="0"/>
        <w:snapToGrid w:val="0"/>
        <w:spacing w:line="600" w:lineRule="exact"/>
        <w:ind w:firstLineChars="200" w:firstLine="640"/>
        <w:rPr>
          <w:rFonts w:ascii="Times New Roman" w:eastAsia="黑体" w:hAnsi="Times New Roman" w:cs="Times New Roman"/>
          <w:bCs/>
          <w:color w:val="000000" w:themeColor="text1"/>
          <w:sz w:val="32"/>
          <w:szCs w:val="32"/>
        </w:rPr>
      </w:pPr>
    </w:p>
    <w:p w:rsidR="00D434E7" w:rsidRDefault="002E3388">
      <w:pPr>
        <w:spacing w:line="360" w:lineRule="auto"/>
        <w:ind w:firstLineChars="200" w:firstLine="643"/>
        <w:rPr>
          <w:rFonts w:ascii="黑体" w:eastAsia="黑体" w:hAnsi="黑体" w:cs="黑体"/>
          <w:b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b/>
          <w:color w:val="000000" w:themeColor="text1"/>
          <w:sz w:val="32"/>
          <w:szCs w:val="32"/>
        </w:rPr>
        <w:t>一、技术概述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color w:val="000000" w:themeColor="text1"/>
          <w:sz w:val="32"/>
          <w:szCs w:val="32"/>
        </w:rPr>
        <w:t>（一）技术基本情况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仿宋_GB2312"/>
          <w:b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技术研发背景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  <w:lang w:val="zh-TW" w:eastAsia="zh-TW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南方红壤丘陵区土地面积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113.3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万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km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，占全国土地面积的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11.8%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在自然资源和生产潜力上具有得天独厚的优势，是我国热带、亚热带经济林果、经济作物及粮食生产的重要基地。近些年来，江西丘陵红壤区经济作物产业发展迅速，形成了产品优势区域（如井冈蜜柚、赣南脐橙等），已逐渐成为全省最具特色、最具竞争力的农业主导产业之一，有力的推动了当地经济的发展与农民增收。然而，随着人口增长与农业用地减少矛盾的日益突出，山地的不断开垦，果树上山高度越上越高，坡度越来越大，特别是幼龄果园土壤裸露面大（一般第一年裸露面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95%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，第二年裸露面占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75%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，第三年裸露面占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50%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，成年果园覆盖率大约为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70%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），抗蚀性弱，一遇到雨季或暴雨，土壤被冲刷流失带走大量养分；另一方面，在劳动结构的调整，部分劳动力输出，农村禽畜养殖量减少，科学施肥知识不足等因素制约下，形成了果园重化肥轻有机肥、抢追肥轻基肥、施肥浅近根系喜清耕等不合理施肥管理方式。这不仅增加了农业生产成本，降低了施肥的经济效益，还造成未被吸收利用的氮磷养分大量流失，成为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业面源污染物的主要来源。据面源污染国控监测点统计数据表明，该区域每年平均因径流而损失氮素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0.05~77.7kg/hm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，损失磷素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0.06~10.3 kg/hm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。同时依靠投入过量化肥来维持土壤肥力不仅降低了果园生产潜力，且导致果品污染、内在品质变劣，市场竞争力降低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lang w:val="zh-TW" w:eastAsia="zh-TW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b/>
          <w:bCs/>
          <w:color w:val="000000" w:themeColor="text1"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/>
          <w:bCs/>
          <w:color w:val="000000" w:themeColor="text1"/>
          <w:sz w:val="32"/>
          <w:szCs w:val="32"/>
        </w:rPr>
        <w:t>解决的主要问题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利用各种有机原料（秸秆、生草、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农作物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等）对果园地表进行覆盖，配合优化施肥、养分活化等技术除改善土壤理化性状、提高土壤肥力外，也被认为是有效控制果园水土流失及养分流失的重要手段。同时生物覆盖还可以抑制杂草、减少农药、化肥的用量，明显地减少了果园的投入，增加经济效益。果园生物覆盖将果园地表的水、肥、气、热、生物五大肥力因素的不稳定土层变成生态最适宜稳定层，缓解红壤果园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“春蚀秋旱”胁迫，对果园实现优质、高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效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绿色低碳可持续发展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有着非常重要的意义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仿宋_GB2312"/>
          <w:b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仿宋_GB2312" w:hint="eastAsia"/>
          <w:b/>
          <w:color w:val="000000" w:themeColor="text1"/>
          <w:sz w:val="32"/>
          <w:szCs w:val="32"/>
        </w:rPr>
        <w:t>专利范围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一种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红壤旱地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降酸调湿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方法，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技术发明，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ZL 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 xml:space="preserve">2012 1 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0518904.4</w:t>
      </w:r>
    </w:p>
    <w:p w:rsidR="00D434E7" w:rsidRDefault="002E3388">
      <w:pPr>
        <w:spacing w:line="360" w:lineRule="auto"/>
        <w:ind w:firstLineChars="200" w:firstLine="643"/>
        <w:rPr>
          <w:rFonts w:ascii="楷体_GB2312" w:eastAsia="楷体_GB2312" w:hAnsi="楷体_GB2312" w:cs="楷体_GB2312"/>
          <w:b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color w:val="000000" w:themeColor="text1"/>
          <w:sz w:val="32"/>
          <w:szCs w:val="32"/>
        </w:rPr>
        <w:t>（二）技术示范推广情况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技术以丘陵红壤果园为载体，以阻控丘陵红壤果园氮磷流失，实现红壤果园用养结合、高产高效为最终目标，通过果园秸秆覆盖、生草种植、间作（农作物）等合理生物覆盖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技术，配合滴灌施肥、有机替代、养分活化等单项技术，形成了源头减量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过程阻控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促活增效相协同的丘陵红壤果园氮磷流失阻控技术模式，并依托全省农技推广网络和江西省科技特派员等平台开展技术培训、示范和推广。近年来，该技术在全省吉安市、抚州市、九江市、新余市和赣州市等地推广应用，已累计推广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81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万余亩，累积增加经济效益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1587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万元，取得了显著的经济、社会和生态效益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楷体_GB2312" w:eastAsia="楷体_GB2312" w:hAnsi="楷体_GB2312" w:cs="楷体_GB2312"/>
          <w:b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color w:val="000000" w:themeColor="text1"/>
          <w:sz w:val="32"/>
          <w:szCs w:val="32"/>
        </w:rPr>
        <w:t>（三）提质增效情况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保持水土，减少氮磷养分流失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生物覆盖增加了地面活地被物，形成了“土壤—生草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农作物—大气”复合体系，优化了传统“清耕制”果园的下垫面条件，在减少雨滴击溅侵蚀的同时能够有效拦截降水，减少雨水对地表的直接冲刷，减缓径流流速，有利于减少水土和养分流失。与清耕相比，生物覆盖处理可使果园径流量、泥沙流失量、总氮和总磷流失量分别约减少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63.8%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89.8%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55.3%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66.8%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，同时，径流中可溶性磷、可溶性氮及硝态氮含量分别约减少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59.1%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31.9%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77.9%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。另一方面，生物覆盖对土壤生态环境的改善作用，利于果树根系生长发育及对水肥的吸收利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用，这也在根本上减少了潜在的可流失养分量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增加土壤有机质含量，蓄水保墒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生物覆盖果园能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提高土壤有机质含量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9.84%-28.41%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。以秸秆覆盖为例，仅树盘覆盖时，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0~20 cm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土层中有机质含量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可提高约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倍；覆盖秸秆厚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15~20 cm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的果园，秸秆分解后相当每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0.067 hm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施用农家肥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3 000~4 000 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kg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的肥效，可替代肥料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20~30%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。生物覆盖后土壤理化性状改善，团粒结构增加，显著提高土壤含水量，延长干旱期果树抗旱天数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4~7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天；秸秆覆盖土壤的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20 cm 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土层内含水量可增加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1.05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倍，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20~40 cm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土层内可增加含水量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77.12%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40~60 cm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土层内可增加含水量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39.52%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b/>
          <w:sz w:val="32"/>
          <w:szCs w:val="32"/>
        </w:rPr>
        <w:t>调节土壤温度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、抑制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杂草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提高果品质量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早春，由于覆盖土温回升较慢，果树萌芽迟，可延迟果树萌芽开花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 d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左右，避免花期晚霜冻害。夏季可使果园温度降低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℃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~7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℃，利于生长；冬季可提温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℃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~3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℃，利于越冬。有利于根系生长、吸收和营养物质的合成积累，提高果树坐果率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6%~12%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，提高柑橘产量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5.21%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16.85%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，提高可溶性糖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7%~10%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，还原糖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7%~11%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，改善果品品质；同时，降低了田间杂草的总密度，改变了各类杂草相对重要程度，显著地抑制了杂草的生长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、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减少果园投入，增加经济效益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免耕，使人工投入减少，降低了果品生产的成本，改善了果园地表条件，方便果园作业，为果园机械化提高了有利条件。降低生产成本，减少了农药、化肥的用量，果品品质和产量的增加，可增加经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济效益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240~400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元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亩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color w:val="000000" w:themeColor="text1"/>
          <w:sz w:val="32"/>
          <w:szCs w:val="32"/>
        </w:rPr>
        <w:t>（四）技术获奖情况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、以本技术为核心技术的科技成果“红壤旱地秸秆全程覆盖提升技术研究”获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2016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年度江西省科技进步三等奖；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、以本技术为核心技术的科技成果“丘陵红壤幼龄橘园绿肥多重配置技术研究与示范”获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2019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年度农牧渔业技术改进奖一等奖；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、以本技术为核心技术的地方标准“果园行间套种绿肥白三叶技术规程”，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DB36/T869-2015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；“果园梯壁栽植百喜草固土护坡技术规程”，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DB36/T870-2015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；</w:t>
      </w:r>
    </w:p>
    <w:p w:rsidR="00D434E7" w:rsidRDefault="002E3388">
      <w:pPr>
        <w:spacing w:line="360" w:lineRule="auto"/>
        <w:ind w:firstLineChars="200" w:firstLine="643"/>
        <w:rPr>
          <w:rFonts w:ascii="黑体" w:eastAsia="黑体" w:hAnsi="黑体" w:cs="黑体"/>
          <w:b/>
          <w:bCs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2"/>
          <w:szCs w:val="32"/>
        </w:rPr>
        <w:t>二、技术要点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丘陵红壤果园生物覆盖氮磷流失阻控技术主要包含秸秆覆盖技术、生草种植覆盖和间作覆盖等核心技术，以及化肥有机替代、滴灌精确施肥和氮磷养分活化等配套技术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1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秸秆覆盖氮磷流失阻控技术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利用小麦、玉米、高梁、水稻、大豆、花生等各种作物秸秆及杂草等有机物覆盖到果树树盘或树行之间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1.1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树盘覆盖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利用玉米、小麦、高粱、大豆、稻草、花生等秸秆以及杂草等有机物覆盖到果树树盘。覆盖宽度应与树冠相同，覆盖厚度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10~20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cm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。一般要经常保持覆盖厚度，不断补充覆盖物；也可待覆盖物腐烂后翻入土内，收获秸秆后继续覆盖。</w:t>
      </w:r>
    </w:p>
    <w:p w:rsidR="00D434E7" w:rsidRDefault="002E3388">
      <w:pPr>
        <w:spacing w:line="360" w:lineRule="auto"/>
        <w:ind w:firstLineChars="200" w:firstLine="420"/>
        <w:jc w:val="center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/>
          <w:noProof/>
        </w:rPr>
        <w:lastRenderedPageBreak/>
        <w:drawing>
          <wp:inline distT="0" distB="0" distL="0" distR="0">
            <wp:extent cx="3101340" cy="1992630"/>
            <wp:effectExtent l="0" t="0" r="3810" b="7620"/>
            <wp:docPr id="2051" name="Picture 3" descr="C:\Users\Administrator\Desktop\国际项目图片\微信图片_202301110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istrator\Desktop\国际项目图片\微信图片_20230111085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528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4E7" w:rsidRDefault="002E3388">
      <w:pPr>
        <w:spacing w:line="36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 w:hint="eastAsia"/>
          <w:sz w:val="24"/>
        </w:rPr>
        <w:t>稻草</w:t>
      </w:r>
      <w:r>
        <w:rPr>
          <w:rFonts w:ascii="Times New Roman" w:eastAsia="仿宋_GB2312" w:hAnsi="Times New Roman" w:cs="Times New Roman"/>
          <w:sz w:val="24"/>
        </w:rPr>
        <w:t>树盘覆盖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28"/>
        </w:rPr>
      </w:pPr>
      <w:r>
        <w:rPr>
          <w:rFonts w:ascii="Times New Roman" w:eastAsia="仿宋_GB2312" w:hAnsi="Times New Roman" w:cs="Times New Roman"/>
          <w:b/>
          <w:sz w:val="32"/>
          <w:szCs w:val="28"/>
        </w:rPr>
        <w:t>1.2</w:t>
      </w:r>
      <w:r>
        <w:rPr>
          <w:rFonts w:ascii="Times New Roman" w:eastAsia="仿宋_GB2312" w:hAnsi="Times New Roman" w:cs="Times New Roman"/>
          <w:b/>
          <w:sz w:val="32"/>
          <w:szCs w:val="28"/>
        </w:rPr>
        <w:t>行间覆盖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利用玉米、小麦、高粱、大豆、稻草、花生等秸秆或杂草等有机物覆盖在果树行间。覆盖宽度视果树行距、株距而定。稀植果园行间、株间覆盖宽度至树冠处；矮化密植果园行间覆盖宽度至树冠处，株间可不覆盖。覆盖厚度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10~20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cm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。同时，经常保持覆盖厚度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保持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cm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左右厚度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，每年补充覆盖物，进行秋季深翻的，第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bCs/>
          <w:color w:val="000000" w:themeColor="text1"/>
          <w:sz w:val="32"/>
          <w:szCs w:val="32"/>
        </w:rPr>
        <w:t>年春季继续覆盖</w:t>
      </w:r>
      <w:r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/>
          <w:noProof/>
        </w:rPr>
        <w:drawing>
          <wp:inline distT="0" distB="0" distL="0" distR="0">
            <wp:extent cx="2296160" cy="19735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982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</w:rPr>
        <w:t xml:space="preserve"> </w:t>
      </w:r>
      <w:r>
        <w:rPr>
          <w:rFonts w:ascii="Times New Roman" w:eastAsia="仿宋_GB2312" w:hAnsi="Times New Roman"/>
          <w:noProof/>
        </w:rPr>
        <w:drawing>
          <wp:inline distT="0" distB="0" distL="0" distR="0">
            <wp:extent cx="2427605" cy="1954530"/>
            <wp:effectExtent l="0" t="0" r="1079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5413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E7" w:rsidRDefault="002E3388">
      <w:pPr>
        <w:spacing w:line="360" w:lineRule="auto"/>
        <w:ind w:firstLineChars="600" w:firstLine="144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 w:hint="eastAsia"/>
          <w:sz w:val="24"/>
        </w:rPr>
        <w:t>稻草行间</w:t>
      </w:r>
      <w:r>
        <w:rPr>
          <w:rFonts w:ascii="Times New Roman" w:eastAsia="仿宋_GB2312" w:hAnsi="Times New Roman" w:cs="Times New Roman"/>
          <w:sz w:val="24"/>
        </w:rPr>
        <w:t>覆盖</w:t>
      </w:r>
      <w:r>
        <w:rPr>
          <w:rFonts w:ascii="Times New Roman" w:eastAsia="仿宋_GB2312" w:hAnsi="Times New Roman" w:cs="Times New Roman" w:hint="eastAsia"/>
          <w:sz w:val="24"/>
        </w:rPr>
        <w:t xml:space="preserve">                    </w:t>
      </w:r>
      <w:r>
        <w:rPr>
          <w:rFonts w:ascii="Times New Roman" w:eastAsia="仿宋_GB2312" w:hAnsi="Times New Roman" w:cs="Times New Roman" w:hint="eastAsia"/>
          <w:sz w:val="24"/>
        </w:rPr>
        <w:t>稻草全园</w:t>
      </w:r>
      <w:r>
        <w:rPr>
          <w:rFonts w:ascii="Times New Roman" w:eastAsia="仿宋_GB2312" w:hAnsi="Times New Roman" w:cs="Times New Roman"/>
          <w:sz w:val="24"/>
        </w:rPr>
        <w:t>覆盖</w:t>
      </w:r>
    </w:p>
    <w:p w:rsidR="00D434E7" w:rsidRDefault="002E3388">
      <w:pPr>
        <w:spacing w:line="360" w:lineRule="auto"/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2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生草覆盖氮磷流失阻控技术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果园行间种植覆盖植物，在覆盖植物生长期间分次割覆盖植物的茎叶，覆盖到果树树盘或行间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2379345" cy="1784350"/>
            <wp:effectExtent l="0" t="0" r="1905" b="6350"/>
            <wp:docPr id="2" name="图片 2" descr="C:\Users\ADMINI~1\AppData\Local\Temp\WeChat Files\29b98a21ad38748578e5589ed504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29b98a21ad38748578e5589ed504d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746" cy="17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</w:rPr>
        <w:t xml:space="preserve"> </w:t>
      </w:r>
      <w:r>
        <w:rPr>
          <w:rFonts w:ascii="Times New Roman" w:eastAsia="仿宋_GB2312" w:hAnsi="Times New Roman"/>
          <w:noProof/>
        </w:rPr>
        <w:drawing>
          <wp:inline distT="0" distB="0" distL="0" distR="0">
            <wp:extent cx="2081530" cy="1800860"/>
            <wp:effectExtent l="0" t="0" r="139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26137"/>
                    <a:stretch>
                      <a:fillRect/>
                    </a:stretch>
                  </pic:blipFill>
                  <pic:spPr>
                    <a:xfrm>
                      <a:off x="0" y="0"/>
                      <a:ext cx="20907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E7" w:rsidRDefault="002E3388">
      <w:pPr>
        <w:spacing w:line="36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 w:hint="eastAsia"/>
          <w:sz w:val="24"/>
        </w:rPr>
        <w:t>果园</w:t>
      </w:r>
      <w:r>
        <w:rPr>
          <w:rFonts w:ascii="Times New Roman" w:eastAsia="仿宋_GB2312" w:hAnsi="Times New Roman" w:cs="Times New Roman"/>
          <w:sz w:val="24"/>
        </w:rPr>
        <w:t>绿肥</w:t>
      </w:r>
    </w:p>
    <w:p w:rsidR="00D434E7" w:rsidRDefault="002E3388">
      <w:pPr>
        <w:snapToGrid w:val="0"/>
        <w:spacing w:line="360" w:lineRule="auto"/>
        <w:ind w:firstLineChars="200" w:firstLine="480"/>
        <w:jc w:val="left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noProof/>
          <w:sz w:val="24"/>
        </w:rPr>
        <w:drawing>
          <wp:inline distT="0" distB="0" distL="114300" distR="114300">
            <wp:extent cx="2313305" cy="1687830"/>
            <wp:effectExtent l="0" t="0" r="10795" b="7620"/>
            <wp:docPr id="5" name="图片 5" descr="微信图片_2023050609套种大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0609套种大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sz w:val="24"/>
        </w:rPr>
        <w:t xml:space="preserve"> </w:t>
      </w:r>
      <w:r>
        <w:rPr>
          <w:rFonts w:ascii="Times New Roman" w:eastAsia="仿宋" w:hAnsi="Times New Roman" w:cs="Times New Roman" w:hint="eastAsia"/>
          <w:noProof/>
          <w:sz w:val="24"/>
        </w:rPr>
        <w:drawing>
          <wp:inline distT="0" distB="0" distL="114300" distR="114300">
            <wp:extent cx="2123440" cy="1680845"/>
            <wp:effectExtent l="0" t="0" r="10160" b="14605"/>
            <wp:docPr id="6" name="图片 6" descr="170486830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48683055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E7" w:rsidRDefault="002E3388">
      <w:pPr>
        <w:snapToGrid w:val="0"/>
        <w:spacing w:line="360" w:lineRule="auto"/>
        <w:ind w:firstLineChars="200" w:firstLine="480"/>
        <w:jc w:val="center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果园</w:t>
      </w:r>
      <w:r>
        <w:rPr>
          <w:rFonts w:ascii="Times New Roman" w:eastAsia="仿宋" w:hAnsi="Times New Roman" w:cs="Times New Roman" w:hint="eastAsia"/>
          <w:sz w:val="24"/>
        </w:rPr>
        <w:t>大豆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sz w:val="32"/>
          <w:szCs w:val="32"/>
        </w:rPr>
        <w:t xml:space="preserve">.1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品种</w:t>
      </w:r>
      <w:r>
        <w:rPr>
          <w:rFonts w:ascii="Times New Roman" w:eastAsia="仿宋_GB2312" w:hAnsi="Times New Roman" w:cs="Times New Roman"/>
          <w:b/>
          <w:sz w:val="32"/>
          <w:szCs w:val="32"/>
        </w:rPr>
        <w:t>选择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果园种草一般选择抗逆性强、根系浅、产草量较大的草类，如豆科中的三叶草、一年生苜蓿，禾本科中的黑麦草等。白三叶草作为多年生绿肥，其生育期、生物性状、培肥土壤等表现较好，是适宜果园套种的最优绿肥品种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幼龄果园间作作物可以选择一年多熟间作制度或一年一熟间作制度。如套种大豆（春季和秋季）、花生；或者作物与绿肥交替种植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 xml:space="preserve">2.2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整地</w:t>
      </w:r>
      <w:r>
        <w:rPr>
          <w:rFonts w:ascii="Times New Roman" w:eastAsia="仿宋_GB2312" w:hAnsi="Times New Roman" w:cs="Times New Roman"/>
          <w:b/>
          <w:sz w:val="32"/>
          <w:szCs w:val="32"/>
        </w:rPr>
        <w:t>与施肥</w:t>
      </w:r>
    </w:p>
    <w:p w:rsidR="00D434E7" w:rsidRDefault="002E3388">
      <w:pPr>
        <w:wordWrap w:val="0"/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播种前对土壤进行全面耕翻与施肥。结合整地均匀施用钙镁磷肥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300kg/ha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，氮磷钾三元复合肥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(N:P</w:t>
      </w:r>
      <w:r>
        <w:rPr>
          <w:rFonts w:ascii="Times New Roman" w:eastAsia="仿宋_GB2312" w:hAnsi="Times New Roman" w:cs="Times New Roman" w:hint="eastAsia"/>
          <w:sz w:val="32"/>
          <w:szCs w:val="32"/>
          <w:vertAlign w:val="subscript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O</w:t>
      </w:r>
      <w:r>
        <w:rPr>
          <w:rFonts w:ascii="Times New Roman" w:eastAsia="仿宋_GB2312" w:hAnsi="Times New Roman" w:cs="Times New Roman" w:hint="eastAsia"/>
          <w:sz w:val="32"/>
          <w:szCs w:val="32"/>
          <w:vertAlign w:val="subscript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:K</w:t>
      </w:r>
      <w:r>
        <w:rPr>
          <w:rFonts w:ascii="Times New Roman" w:eastAsia="仿宋_GB2312" w:hAnsi="Times New Roman" w:cs="Times New Roman" w:hint="eastAsia"/>
          <w:sz w:val="32"/>
          <w:szCs w:val="32"/>
          <w:vertAlign w:val="subscript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O=15%:1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5%:15%)150kg/ha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，将肥料撒在果树行间准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备种草的地面，然后耕翻或旋耕，杂草多的要耕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遍，耕翻深度为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15~20cm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左右，将地平整、耙耱、清杂。为防治地下害虫，用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40%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辛硫磷乳油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3750mL/ha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4500mL/ha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450kg/ha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600kg/ha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均匀喷洒地表。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 xml:space="preserve">2.3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播种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白三叶草播种的季节为春秋两季。春季播种可在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月底至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月底，气温稳定在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℃以上即可播种。秋季播种一般在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月下旬至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月上旬。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果树行间种植，可撒播也可条播。播种盖土宜浅不宜深，以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1.0cm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1.5cm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为宜。播种量为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12 kg/ha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。条播以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30cm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行距为宜，开约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浅沟播种。播后覆土，用扫帚轻轻扫动盖土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 xml:space="preserve">2.4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田间</w:t>
      </w:r>
      <w:r>
        <w:rPr>
          <w:rFonts w:ascii="Times New Roman" w:eastAsia="仿宋_GB2312" w:hAnsi="Times New Roman" w:cs="Times New Roman"/>
          <w:b/>
          <w:sz w:val="32"/>
          <w:szCs w:val="32"/>
        </w:rPr>
        <w:t>管理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2.4.1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水分管理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白三叶草播种后保持土壤湿润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日出苗。幼苗生长缓慢，抗旱性差，如遇上干旱天气要喷水保持土壤湿润，以利种子萌发和幼苗生长。成坪后白三叶抗旱能力增强，但遇长期干旱也需适当浇水灌溉，以便正常生长。灌溉用水应符合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GB 5084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要求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 xml:space="preserve">2.4.2 </w:t>
      </w:r>
      <w:r>
        <w:rPr>
          <w:rFonts w:ascii="Times New Roman" w:eastAsia="仿宋_GB2312" w:hAnsi="Times New Roman" w:cs="Times New Roman"/>
          <w:b/>
          <w:sz w:val="32"/>
          <w:szCs w:val="32"/>
        </w:rPr>
        <w:t>肥料管理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白三叶草自身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有根瘤固氮能力，但苗期固氮菌固氮能力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弱，需施用少量氮肥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(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尿素约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45kg/ha)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，以促进幼苗生长；待成坪后则只需补充磷、钾肥，视长势情况酌情撒施追肥，施用量为钙镁磷肥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150 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左右，钾肥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75 kg/ha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。肥料施用符合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NY/T 496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要求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b/>
          <w:sz w:val="32"/>
          <w:szCs w:val="32"/>
        </w:rPr>
        <w:t>4.3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除草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白三叶苗期生长缓慢，易受杂草侵害，苗期应控制杂草生长，采取人工拔除方法，一般进行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2~3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次即可。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 xml:space="preserve">2.5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生草利用方式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全园种植实行免耕的，在草高为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30 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时割于地面，留茬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 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左右。只在行间种植的，可将割下的生草先覆盖于树盘，到秋季结合施基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肥再予以翻压。其他草类在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50~60cm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高时要青割，青割时留茬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5~10 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，割后就地覆盖在果树行间、树盘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Times New Roman" w:eastAsia="楷体_GB2312" w:hAnsi="Times New Roman" w:cs="Times New Roman"/>
          <w:b/>
          <w:sz w:val="32"/>
          <w:szCs w:val="32"/>
        </w:rPr>
        <w:t>3</w:t>
      </w:r>
      <w:r>
        <w:rPr>
          <w:rFonts w:ascii="Times New Roman" w:eastAsia="楷体_GB2312" w:hAnsi="Times New Roman" w:cs="Times New Roman" w:hint="eastAsia"/>
          <w:b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/>
          <w:sz w:val="32"/>
          <w:szCs w:val="32"/>
        </w:rPr>
        <w:t>配套技术要点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/>
          <w:b/>
          <w:sz w:val="32"/>
          <w:szCs w:val="32"/>
        </w:rPr>
        <w:t>3.1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优化施肥技术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果树一般每年化肥施用量为株施复合肥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2~3kg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，具体施用量和配比按照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NY/T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1118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的要求执行。秸秆覆盖果园要在常规平衡施肥的基础上，每株适当增施氮肥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0.05kg~0.25kg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，以调整土壤碳氮比，解决秸秆腐熟与果树争氮素的矛盾。施肥宜采用喷灌、滴灌，不宜大水沟灌。有机无机配施，遵循每生产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1 kg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果实需要有机肥约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1.0~2.0kg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，而长年施有机肥料条件下，施氮总量按投入限量宜下调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10%~15%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lastRenderedPageBreak/>
        <w:t xml:space="preserve">3.2 </w:t>
      </w: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氮磷养分活化技术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针对红壤酸性强、有效养分含量低致使作物吸收利用率低，作物产量不高等问题，提出了每公顷配施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1500~2250kg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土壤调理剂的以钙促肥的养分活化技术。该技术可以提高土壤有效氮含量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21.6%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68.1%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，土壤有效磷含量提高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6.7%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28.5%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，土壤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pH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提高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0.18~0.30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，交换性氢降低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46.4%~63.2%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，交换性铝下降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60%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以上。实现了养分增活、促进吸收、减少流失、控酸增效相统一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D434E7" w:rsidRDefault="002E3388">
      <w:pPr>
        <w:spacing w:line="360" w:lineRule="auto"/>
        <w:ind w:firstLineChars="200" w:firstLine="643"/>
        <w:rPr>
          <w:rFonts w:ascii="黑体" w:eastAsia="黑体" w:hAnsi="黑体" w:cs="黑体"/>
          <w:b/>
          <w:bCs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2"/>
          <w:szCs w:val="32"/>
        </w:rPr>
        <w:t>三、适宜区域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果园覆盖主要适用于密植果园和成龄郁闭果园。果园种植覆盖适宜于水利条件良好、田间工程配套的江西及南方丘陵地区幼龄果园。</w:t>
      </w:r>
    </w:p>
    <w:p w:rsidR="00D434E7" w:rsidRDefault="002E3388">
      <w:pPr>
        <w:spacing w:line="360" w:lineRule="auto"/>
        <w:ind w:firstLineChars="200" w:firstLine="643"/>
        <w:rPr>
          <w:rFonts w:ascii="黑体" w:eastAsia="黑体" w:hAnsi="黑体" w:cs="黑体"/>
          <w:b/>
          <w:bCs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2"/>
          <w:szCs w:val="32"/>
        </w:rPr>
        <w:t>四、注意事项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、果园覆盖作物秸秆，应依秸秆种类而定，一般小麦秸秆宜在麦收后进行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,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玉米秸秆以晚秋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月中旬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-10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月下旬为宜。此时期，低温多湿，有利于微生物的活动以及腐殖质的形成和积累，有利于树体养分的积累。长的秸秆要铡成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50 cm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左右，以便于覆盖和腐烂。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、早春寒冷、生长期短的地区，春季必须将树盘及行间内覆盖的秸秆移去，以尽快提高土温，使果树及早进入生长发育期。晚春、初夏再进行覆盖。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土防风，在覆盖物上应斑斑点点压土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,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以防风刮跑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或火烧。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病虫害防治注重覆盖后的病虫害防治，覆盖后改变了原来的果园环境，一些虫害发生规律发生变化，应采取针对性的措施进行防治。树盘、树行覆盖时，在果树树干四周要留出一定的距离，保持一定的空隙，防治田鼠、野兔等藏匿啃咬树皮，危害树干，影响果树的正常生长与生育。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、果园生草种植覆盖要适当进行灌溉和追肥，以防止生长前期与果树争夺水分、养分，特别要注意氮肥的补充。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 w:val="32"/>
          <w:szCs w:val="32"/>
        </w:rPr>
        <w:t>五、技术依托单位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（一）江西省农业生态与资源保护站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联系人：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俞莹、吴火亮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</w:t>
      </w:r>
      <w:r>
        <w:rPr>
          <w:rFonts w:ascii="Times New Roman" w:eastAsia="仿宋_GB2312" w:hAnsi="Times New Roman" w:cs="Times New Roman"/>
          <w:sz w:val="32"/>
          <w:szCs w:val="32"/>
        </w:rPr>
        <w:t>电话：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138708612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09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18720965660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电子</w:t>
      </w:r>
      <w:r>
        <w:rPr>
          <w:rFonts w:ascii="Times New Roman" w:eastAsia="仿宋_GB2312" w:hAnsi="Times New Roman" w:cs="Times New Roman"/>
          <w:sz w:val="32"/>
          <w:szCs w:val="32"/>
        </w:rPr>
        <w:t>邮箱：</w:t>
      </w:r>
      <w:hyperlink r:id="rId14" w:history="1">
        <w:r>
          <w:rPr>
            <w:rFonts w:ascii="Times New Roman" w:eastAsia="仿宋_GB2312" w:hAnsi="Times New Roman" w:cs="Times New Roman" w:hint="eastAsia"/>
            <w:sz w:val="32"/>
            <w:szCs w:val="32"/>
          </w:rPr>
          <w:t>ksly2006</w:t>
        </w:r>
        <w:r>
          <w:rPr>
            <w:rFonts w:ascii="Times New Roman" w:eastAsia="仿宋_GB2312" w:hAnsi="Times New Roman" w:cs="Times New Roman"/>
            <w:sz w:val="32"/>
            <w:szCs w:val="32"/>
          </w:rPr>
          <w:t>@1</w:t>
        </w:r>
        <w:r>
          <w:rPr>
            <w:rFonts w:ascii="Times New Roman" w:eastAsia="仿宋_GB2312" w:hAnsi="Times New Roman" w:cs="Times New Roman" w:hint="eastAsia"/>
            <w:sz w:val="32"/>
            <w:szCs w:val="32"/>
          </w:rPr>
          <w:t>26</w:t>
        </w:r>
        <w:r>
          <w:rPr>
            <w:rFonts w:ascii="Times New Roman" w:eastAsia="仿宋_GB2312" w:hAnsi="Times New Roman" w:cs="Times New Roman"/>
            <w:sz w:val="32"/>
            <w:szCs w:val="32"/>
          </w:rPr>
          <w:t>.com</w:t>
        </w:r>
      </w:hyperlink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联系地址：南昌市东湖区省府大院东二路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号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邮编：</w:t>
      </w:r>
      <w:r>
        <w:rPr>
          <w:rFonts w:ascii="Times New Roman" w:eastAsia="仿宋_GB2312" w:hAnsi="Times New Roman" w:cs="Times New Roman"/>
          <w:sz w:val="32"/>
          <w:szCs w:val="32"/>
        </w:rPr>
        <w:t>3300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sz w:val="32"/>
          <w:szCs w:val="32"/>
        </w:rPr>
        <w:t>6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（二）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江西省红壤及种质资源研究所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联系人：成艳红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</w:t>
      </w:r>
      <w:r>
        <w:rPr>
          <w:rFonts w:ascii="Times New Roman" w:eastAsia="仿宋_GB2312" w:hAnsi="Times New Roman" w:cs="Times New Roman"/>
          <w:sz w:val="32"/>
          <w:szCs w:val="32"/>
        </w:rPr>
        <w:t>电话：</w:t>
      </w:r>
      <w:r>
        <w:rPr>
          <w:rFonts w:ascii="Times New Roman" w:eastAsia="仿宋_GB2312" w:hAnsi="Times New Roman" w:cs="Times New Roman"/>
          <w:sz w:val="32"/>
          <w:szCs w:val="32"/>
        </w:rPr>
        <w:t>13767448062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电子</w:t>
      </w:r>
      <w:r>
        <w:rPr>
          <w:rFonts w:ascii="Times New Roman" w:eastAsia="仿宋_GB2312" w:hAnsi="Times New Roman" w:cs="Times New Roman"/>
          <w:sz w:val="32"/>
          <w:szCs w:val="32"/>
        </w:rPr>
        <w:t>邮箱：</w:t>
      </w:r>
      <w:hyperlink r:id="rId15" w:history="1">
        <w:r>
          <w:rPr>
            <w:rFonts w:ascii="Times New Roman" w:eastAsia="仿宋_GB2312" w:hAnsi="Times New Roman" w:cs="Times New Roman"/>
            <w:sz w:val="32"/>
            <w:szCs w:val="32"/>
          </w:rPr>
          <w:t>yanhongch007@163.com</w:t>
        </w:r>
      </w:hyperlink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联系地址：</w:t>
      </w:r>
      <w:r>
        <w:rPr>
          <w:rFonts w:ascii="Times New Roman" w:eastAsia="仿宋_GB2312" w:hAnsi="Times New Roman" w:cs="Times New Roman"/>
          <w:sz w:val="32"/>
          <w:szCs w:val="32"/>
        </w:rPr>
        <w:t>南昌市高新区高新五路</w:t>
      </w:r>
      <w:r>
        <w:rPr>
          <w:rFonts w:ascii="Times New Roman" w:eastAsia="仿宋_GB2312" w:hAnsi="Times New Roman" w:cs="Times New Roman"/>
          <w:sz w:val="32"/>
          <w:szCs w:val="32"/>
        </w:rPr>
        <w:t>689</w:t>
      </w:r>
      <w:r>
        <w:rPr>
          <w:rFonts w:ascii="Times New Roman" w:eastAsia="仿宋_GB2312" w:hAnsi="Times New Roman" w:cs="Times New Roman"/>
          <w:sz w:val="32"/>
          <w:szCs w:val="32"/>
        </w:rPr>
        <w:t>号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邮编：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330006</w:t>
      </w:r>
    </w:p>
    <w:p w:rsidR="00D434E7" w:rsidRDefault="002E3388">
      <w:pPr>
        <w:spacing w:line="360" w:lineRule="auto"/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（三）</w:t>
      </w: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江西省农业科学院土壤肥料与资源环境研究所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联系人：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刘佳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</w:t>
      </w:r>
      <w:r>
        <w:rPr>
          <w:rFonts w:ascii="Times New Roman" w:eastAsia="仿宋_GB2312" w:hAnsi="Times New Roman" w:cs="Times New Roman"/>
          <w:sz w:val="32"/>
          <w:szCs w:val="32"/>
        </w:rPr>
        <w:t>电话：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15070036205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电子</w:t>
      </w:r>
      <w:r>
        <w:rPr>
          <w:rFonts w:ascii="Times New Roman" w:eastAsia="仿宋_GB2312" w:hAnsi="Times New Roman" w:cs="Times New Roman"/>
          <w:sz w:val="32"/>
          <w:szCs w:val="32"/>
        </w:rPr>
        <w:t>邮箱：</w:t>
      </w:r>
      <w:r>
        <w:rPr>
          <w:rFonts w:ascii="Times New Roman" w:eastAsia="仿宋_GB2312" w:hAnsi="Times New Roman" w:hint="eastAsia"/>
          <w:sz w:val="32"/>
          <w:szCs w:val="32"/>
        </w:rPr>
        <w:t>liujia422@126.com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联系地址：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南昌市青云谱区南莲路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602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号</w:t>
      </w:r>
    </w:p>
    <w:p w:rsidR="00D434E7" w:rsidRDefault="002E3388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邮编：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330200</w:t>
      </w:r>
    </w:p>
    <w:p w:rsidR="00D434E7" w:rsidRDefault="00D434E7">
      <w:pPr>
        <w:rPr>
          <w:rFonts w:ascii="Times New Roman" w:hAnsi="Times New Roman" w:cs="Times New Roman"/>
          <w:sz w:val="32"/>
          <w:szCs w:val="32"/>
        </w:rPr>
      </w:pPr>
    </w:p>
    <w:sectPr w:rsidR="00D434E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388" w:rsidRDefault="002E3388">
      <w:r>
        <w:separator/>
      </w:r>
    </w:p>
  </w:endnote>
  <w:endnote w:type="continuationSeparator" w:id="0">
    <w:p w:rsidR="002E3388" w:rsidRDefault="002E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4E7" w:rsidRDefault="002E338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34E7" w:rsidRDefault="002E3388">
                          <w:pPr>
                            <w:pStyle w:val="a4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388" w:rsidRDefault="002E3388">
      <w:r>
        <w:separator/>
      </w:r>
    </w:p>
  </w:footnote>
  <w:footnote w:type="continuationSeparator" w:id="0">
    <w:p w:rsidR="002E3388" w:rsidRDefault="002E33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FkOWEwNTU0OGJhN2Q4MDcxODg3MjAzODdhNTkxODIifQ=="/>
    <w:docVar w:name="KSO_WPS_MARK_KEY" w:val="0077d9ea-56c6-42ca-b613-ba84042b8f3b"/>
  </w:docVars>
  <w:rsids>
    <w:rsidRoot w:val="0044497A"/>
    <w:rsid w:val="BFBFB618"/>
    <w:rsid w:val="CEBF1970"/>
    <w:rsid w:val="F8BE5A49"/>
    <w:rsid w:val="FBEF7909"/>
    <w:rsid w:val="FE7DDCD2"/>
    <w:rsid w:val="0000472B"/>
    <w:rsid w:val="000115FD"/>
    <w:rsid w:val="000273CC"/>
    <w:rsid w:val="000F2F38"/>
    <w:rsid w:val="00107774"/>
    <w:rsid w:val="001303B5"/>
    <w:rsid w:val="001E6309"/>
    <w:rsid w:val="0026093E"/>
    <w:rsid w:val="00285E85"/>
    <w:rsid w:val="002C6A84"/>
    <w:rsid w:val="002E1282"/>
    <w:rsid w:val="002E131D"/>
    <w:rsid w:val="002E3388"/>
    <w:rsid w:val="0032514A"/>
    <w:rsid w:val="00345D8A"/>
    <w:rsid w:val="00346BB0"/>
    <w:rsid w:val="00362240"/>
    <w:rsid w:val="003710DE"/>
    <w:rsid w:val="003717E3"/>
    <w:rsid w:val="0044497A"/>
    <w:rsid w:val="00447B43"/>
    <w:rsid w:val="004A0732"/>
    <w:rsid w:val="004E024B"/>
    <w:rsid w:val="004F6BB2"/>
    <w:rsid w:val="004F7D5F"/>
    <w:rsid w:val="005245C6"/>
    <w:rsid w:val="005356C1"/>
    <w:rsid w:val="00587B91"/>
    <w:rsid w:val="006060B8"/>
    <w:rsid w:val="00617F6C"/>
    <w:rsid w:val="006218CF"/>
    <w:rsid w:val="00625B63"/>
    <w:rsid w:val="006267BF"/>
    <w:rsid w:val="00667DA1"/>
    <w:rsid w:val="006B3132"/>
    <w:rsid w:val="006B7407"/>
    <w:rsid w:val="006E6AC3"/>
    <w:rsid w:val="00712E3B"/>
    <w:rsid w:val="007232C7"/>
    <w:rsid w:val="00731B6B"/>
    <w:rsid w:val="007369A0"/>
    <w:rsid w:val="00780333"/>
    <w:rsid w:val="007E1957"/>
    <w:rsid w:val="00811F5E"/>
    <w:rsid w:val="00841807"/>
    <w:rsid w:val="00870B0F"/>
    <w:rsid w:val="00873BDD"/>
    <w:rsid w:val="00905DC6"/>
    <w:rsid w:val="00920FDA"/>
    <w:rsid w:val="00933B51"/>
    <w:rsid w:val="00963F25"/>
    <w:rsid w:val="009737C9"/>
    <w:rsid w:val="009B2101"/>
    <w:rsid w:val="009F05DA"/>
    <w:rsid w:val="00A429E9"/>
    <w:rsid w:val="00A62658"/>
    <w:rsid w:val="00A6543F"/>
    <w:rsid w:val="00A72390"/>
    <w:rsid w:val="00AF491A"/>
    <w:rsid w:val="00B272CC"/>
    <w:rsid w:val="00BA156F"/>
    <w:rsid w:val="00BA179D"/>
    <w:rsid w:val="00C067F5"/>
    <w:rsid w:val="00C134D8"/>
    <w:rsid w:val="00C265ED"/>
    <w:rsid w:val="00C404B6"/>
    <w:rsid w:val="00C71EAF"/>
    <w:rsid w:val="00C71FCA"/>
    <w:rsid w:val="00C80900"/>
    <w:rsid w:val="00CA227B"/>
    <w:rsid w:val="00CB0878"/>
    <w:rsid w:val="00CC77B2"/>
    <w:rsid w:val="00D00401"/>
    <w:rsid w:val="00D03BE9"/>
    <w:rsid w:val="00D03D87"/>
    <w:rsid w:val="00D34961"/>
    <w:rsid w:val="00D434E7"/>
    <w:rsid w:val="00DA1C44"/>
    <w:rsid w:val="00DD02D6"/>
    <w:rsid w:val="00E1506A"/>
    <w:rsid w:val="00E25D86"/>
    <w:rsid w:val="00E40743"/>
    <w:rsid w:val="00E537F4"/>
    <w:rsid w:val="00E73ED7"/>
    <w:rsid w:val="00F00D4B"/>
    <w:rsid w:val="00F14F10"/>
    <w:rsid w:val="00F26DD1"/>
    <w:rsid w:val="00F27E57"/>
    <w:rsid w:val="00F42C5E"/>
    <w:rsid w:val="00F5338A"/>
    <w:rsid w:val="00F9116B"/>
    <w:rsid w:val="00F91597"/>
    <w:rsid w:val="00FE7742"/>
    <w:rsid w:val="00FF3482"/>
    <w:rsid w:val="09C51605"/>
    <w:rsid w:val="1B493CB9"/>
    <w:rsid w:val="21224E39"/>
    <w:rsid w:val="2D3E73E6"/>
    <w:rsid w:val="3A77C744"/>
    <w:rsid w:val="3BD9583A"/>
    <w:rsid w:val="3EE1DA3E"/>
    <w:rsid w:val="58F7B74A"/>
    <w:rsid w:val="62165C60"/>
    <w:rsid w:val="62EF1E31"/>
    <w:rsid w:val="77EA1D1A"/>
    <w:rsid w:val="7EE6D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939E7"/>
  <w15:docId w15:val="{82C00AFB-A167-40F9-98AF-E14078172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pPr>
      <w:spacing w:after="12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autoRedefine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yanhongch007@163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yanhongch007@163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774</Words>
  <Characters>4415</Characters>
  <Application>Microsoft Office Word</Application>
  <DocSecurity>0</DocSecurity>
  <Lines>36</Lines>
  <Paragraphs>10</Paragraphs>
  <ScaleCrop>false</ScaleCrop>
  <Company>微软中国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潘潘</cp:lastModifiedBy>
  <cp:revision>78</cp:revision>
  <dcterms:created xsi:type="dcterms:W3CDTF">2023-02-05T08:24:00Z</dcterms:created>
  <dcterms:modified xsi:type="dcterms:W3CDTF">2024-02-28T06:33:00Z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50400CBFF2E048F9B77166B0D48E3F8F_13</vt:lpwstr>
  </property>
</Properties>
</file>