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3D1" w:rsidRDefault="00EF5D5E" w:rsidP="00FB1BBB">
      <w:pPr>
        <w:pStyle w:val="a0"/>
        <w:ind w:firstLineChars="0" w:firstLine="0"/>
        <w:jc w:val="center"/>
        <w:rPr>
          <w:rFonts w:ascii="Times New Roman" w:eastAsia="华文中宋" w:hAnsi="Times New Roman"/>
          <w:b/>
          <w:bCs/>
          <w:color w:val="000000" w:themeColor="text1"/>
          <w:kern w:val="2"/>
          <w:sz w:val="36"/>
          <w:szCs w:val="36"/>
        </w:rPr>
      </w:pPr>
      <w:r>
        <w:rPr>
          <w:rFonts w:ascii="Times New Roman" w:eastAsia="华文中宋" w:hAnsi="Times New Roman" w:hint="eastAsia"/>
          <w:b/>
          <w:bCs/>
          <w:color w:val="000000" w:themeColor="text1"/>
          <w:kern w:val="2"/>
          <w:sz w:val="36"/>
          <w:szCs w:val="36"/>
        </w:rPr>
        <w:t>秸秆料大球盖菇冬闲田绿色轻简化高效栽培技术</w:t>
      </w:r>
    </w:p>
    <w:p w:rsidR="00FB1BBB" w:rsidRDefault="00FB1BBB" w:rsidP="00FB1BBB">
      <w:pPr>
        <w:pStyle w:val="a0"/>
        <w:ind w:firstLineChars="0" w:firstLine="0"/>
        <w:jc w:val="center"/>
        <w:rPr>
          <w:rFonts w:ascii="Times New Roman" w:hAnsi="Times New Roman" w:hint="eastAsia"/>
        </w:rPr>
      </w:pPr>
      <w:bookmarkStart w:id="0" w:name="_GoBack"/>
      <w:bookmarkEnd w:id="0"/>
    </w:p>
    <w:p w:rsidR="00D923D1" w:rsidRDefault="00EF5D5E">
      <w:pPr>
        <w:adjustRightInd w:val="0"/>
        <w:snapToGrid w:val="0"/>
        <w:spacing w:line="600" w:lineRule="exact"/>
        <w:ind w:firstLineChars="200" w:firstLine="640"/>
        <w:rPr>
          <w:rFonts w:ascii="Times New Roman" w:eastAsia="黑体" w:hAnsi="Times New Roman" w:cs="Times New Roman"/>
          <w:bCs/>
          <w:color w:val="000000" w:themeColor="text1"/>
          <w:sz w:val="32"/>
          <w:szCs w:val="32"/>
        </w:rPr>
      </w:pPr>
      <w:r>
        <w:rPr>
          <w:rFonts w:ascii="Times New Roman" w:eastAsia="黑体" w:hAnsi="Times New Roman" w:cs="Times New Roman"/>
          <w:bCs/>
          <w:color w:val="000000" w:themeColor="text1"/>
          <w:sz w:val="32"/>
          <w:szCs w:val="32"/>
        </w:rPr>
        <w:t>一</w:t>
      </w:r>
      <w:r>
        <w:rPr>
          <w:rFonts w:ascii="Times New Roman" w:eastAsia="黑体" w:hAnsi="Times New Roman" w:cs="Times New Roman"/>
          <w:bCs/>
          <w:color w:val="000000" w:themeColor="text1"/>
          <w:sz w:val="32"/>
          <w:szCs w:val="32"/>
        </w:rPr>
        <w:t>、技术概述</w:t>
      </w:r>
    </w:p>
    <w:p w:rsidR="00D923D1" w:rsidRDefault="00EF5D5E">
      <w:pPr>
        <w:snapToGrid w:val="0"/>
        <w:spacing w:line="560" w:lineRule="exact"/>
        <w:ind w:firstLineChars="200" w:firstLine="643"/>
        <w:rPr>
          <w:rFonts w:ascii="Times New Roman" w:eastAsia="楷体_GB2312" w:hAnsi="Times New Roman" w:cs="Times New Roman"/>
          <w:b/>
          <w:color w:val="000000" w:themeColor="text1"/>
          <w:sz w:val="28"/>
          <w:szCs w:val="28"/>
        </w:rPr>
      </w:pPr>
      <w:r>
        <w:rPr>
          <w:rFonts w:ascii="Times New Roman" w:eastAsia="楷体" w:hAnsi="Times New Roman" w:cs="Times New Roman"/>
          <w:b/>
          <w:color w:val="000000" w:themeColor="text1"/>
          <w:sz w:val="32"/>
          <w:szCs w:val="32"/>
        </w:rPr>
        <w:t>（一）技术基本情况</w:t>
      </w:r>
      <w:r>
        <w:rPr>
          <w:rFonts w:ascii="Times New Roman" w:eastAsia="楷体_GB2312" w:hAnsi="Times New Roman" w:cs="Times New Roman"/>
          <w:b/>
          <w:color w:val="000000" w:themeColor="text1"/>
          <w:sz w:val="28"/>
          <w:szCs w:val="28"/>
        </w:rPr>
        <w:t>（技术研发推广背景，能够解决的主要问题、专利范围及使用情况等）</w:t>
      </w:r>
    </w:p>
    <w:p w:rsidR="00D923D1" w:rsidRDefault="00EF5D5E">
      <w:pPr>
        <w:spacing w:line="360" w:lineRule="auto"/>
        <w:ind w:firstLineChars="150" w:firstLine="422"/>
        <w:jc w:val="left"/>
        <w:rPr>
          <w:rFonts w:ascii="Times New Roman" w:eastAsia="仿宋_GB2312" w:hAnsi="Times New Roman" w:cs="Times New Roman"/>
          <w:b/>
          <w:bCs/>
          <w:color w:val="000000"/>
          <w:sz w:val="28"/>
          <w:szCs w:val="28"/>
        </w:rPr>
      </w:pPr>
      <w:r>
        <w:rPr>
          <w:rFonts w:ascii="Times New Roman" w:eastAsia="仿宋_GB2312" w:hAnsi="Times New Roman" w:cs="Times New Roman"/>
          <w:b/>
          <w:bCs/>
          <w:color w:val="000000"/>
          <w:sz w:val="28"/>
          <w:szCs w:val="28"/>
        </w:rPr>
        <w:t xml:space="preserve">1. </w:t>
      </w:r>
      <w:r>
        <w:rPr>
          <w:rFonts w:ascii="Times New Roman" w:eastAsia="仿宋_GB2312" w:hAnsi="Times New Roman" w:cs="Times New Roman"/>
          <w:b/>
          <w:bCs/>
          <w:color w:val="000000"/>
          <w:sz w:val="28"/>
          <w:szCs w:val="28"/>
        </w:rPr>
        <w:t>技术研发推广背景</w:t>
      </w:r>
    </w:p>
    <w:p w:rsidR="00D923D1" w:rsidRDefault="00EF5D5E">
      <w:pPr>
        <w:spacing w:line="360" w:lineRule="auto"/>
        <w:ind w:firstLineChars="150" w:firstLine="420"/>
        <w:jc w:val="left"/>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不与人争粮、不与粮争地、不与地争肥、不与农争时、不与其他产业争资源</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，这一直是让食用菌人引以为傲的优势，而近几年兴起的大球盖菇种植则是</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五不争项目的佼佼者</w:t>
      </w:r>
      <w:r>
        <w:rPr>
          <w:rFonts w:ascii="Times New Roman" w:eastAsia="仿宋_GB2312" w:hAnsi="Times New Roman" w:cs="Times New Roman"/>
          <w:color w:val="000000"/>
          <w:sz w:val="28"/>
          <w:szCs w:val="28"/>
        </w:rPr>
        <w:t>”</w:t>
      </w:r>
      <w:r>
        <w:rPr>
          <w:rFonts w:ascii="Times New Roman" w:eastAsia="仿宋_GB2312" w:hAnsi="Times New Roman" w:cs="Times New Roman" w:hint="eastAsia"/>
          <w:color w:val="000000"/>
          <w:sz w:val="28"/>
          <w:szCs w:val="28"/>
        </w:rPr>
        <w:t>，</w:t>
      </w:r>
      <w:r>
        <w:rPr>
          <w:rFonts w:ascii="Times New Roman" w:eastAsia="仿宋_GB2312" w:hAnsi="Times New Roman" w:cs="Times New Roman"/>
          <w:color w:val="000000"/>
          <w:sz w:val="28"/>
          <w:szCs w:val="28"/>
        </w:rPr>
        <w:t>具有投资少、周期短、见效快、综合效益高等特点。大球盖菇因其突出的经济效益和生态效益，不仅已在我省推广栽培，在福建、四川、浙江、云南、贵州、黑龙江等多个省市地区作为种植结构调整和林业产业发展的新项目，俨然已成为备受关注的食用菌新秀。</w:t>
      </w:r>
    </w:p>
    <w:p w:rsidR="00D923D1" w:rsidRDefault="00EF5D5E">
      <w:pPr>
        <w:spacing w:line="360" w:lineRule="auto"/>
        <w:ind w:firstLineChars="200" w:firstLine="560"/>
        <w:jc w:val="left"/>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大球盖菇营养丰富，俏销海内外。大球盖菇菇体色泽艳丽，肉质肥厚、滑嫩，菇柄爽脆，营养丰富，是一种较好的营养保健食品，富含蛋白质矿物质元素、维生素以及多种氨基酸等，能治疗或改善人体多种疾病之功效，具有</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素中之荤</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之称</w:t>
      </w:r>
      <w:r>
        <w:rPr>
          <w:rFonts w:ascii="Times New Roman" w:eastAsia="仿宋_GB2312" w:hAnsi="Times New Roman" w:cs="Times New Roman" w:hint="eastAsia"/>
          <w:color w:val="000000"/>
          <w:sz w:val="28"/>
          <w:szCs w:val="28"/>
        </w:rPr>
        <w:t>，</w:t>
      </w:r>
      <w:r>
        <w:rPr>
          <w:rFonts w:ascii="Times New Roman" w:eastAsia="仿宋_GB2312" w:hAnsi="Times New Roman" w:cs="Times New Roman"/>
          <w:color w:val="000000"/>
          <w:sz w:val="28"/>
          <w:szCs w:val="28"/>
        </w:rPr>
        <w:t>是国际菇类交易市场上的十大菇类之一，也是联合国粮农组织</w:t>
      </w:r>
      <w:r>
        <w:rPr>
          <w:rFonts w:ascii="Times New Roman" w:eastAsia="仿宋_GB2312" w:hAnsi="Times New Roman" w:cs="Times New Roman" w:hint="eastAsia"/>
          <w:color w:val="000000"/>
          <w:sz w:val="28"/>
          <w:szCs w:val="28"/>
        </w:rPr>
        <w:t>（</w:t>
      </w:r>
      <w:r>
        <w:rPr>
          <w:rFonts w:ascii="Times New Roman" w:eastAsia="仿宋_GB2312" w:hAnsi="Times New Roman" w:cs="Times New Roman"/>
          <w:color w:val="000000"/>
          <w:sz w:val="28"/>
          <w:szCs w:val="28"/>
        </w:rPr>
        <w:t>FAO</w:t>
      </w:r>
      <w:r>
        <w:rPr>
          <w:rFonts w:ascii="Times New Roman" w:eastAsia="仿宋_GB2312" w:hAnsi="Times New Roman" w:cs="Times New Roman" w:hint="eastAsia"/>
          <w:color w:val="000000"/>
          <w:sz w:val="28"/>
          <w:szCs w:val="28"/>
        </w:rPr>
        <w:t>）</w:t>
      </w:r>
      <w:r>
        <w:rPr>
          <w:rFonts w:ascii="Times New Roman" w:eastAsia="仿宋_GB2312" w:hAnsi="Times New Roman" w:cs="Times New Roman"/>
          <w:color w:val="000000"/>
          <w:sz w:val="28"/>
          <w:szCs w:val="28"/>
        </w:rPr>
        <w:t>向发展中国家推荐栽培的菇类之一。目前，大球盖菇在国内外市场尤其是美国纽约、洛杉机、芝加哥等大都市的超市供不应求，成为抢手货。</w:t>
      </w:r>
    </w:p>
    <w:p w:rsidR="00D923D1" w:rsidRDefault="00EF5D5E">
      <w:pPr>
        <w:pStyle w:val="a0"/>
        <w:ind w:firstLineChars="200" w:firstLine="560"/>
        <w:rPr>
          <w:rFonts w:ascii="Times New Roman" w:eastAsia="仿宋_GB2312" w:hAnsi="Times New Roman"/>
          <w:color w:val="000000"/>
          <w:kern w:val="2"/>
          <w:szCs w:val="28"/>
        </w:rPr>
      </w:pPr>
      <w:r>
        <w:rPr>
          <w:rFonts w:ascii="Times New Roman" w:eastAsia="仿宋_GB2312" w:hAnsi="Times New Roman"/>
          <w:color w:val="000000"/>
          <w:kern w:val="2"/>
          <w:szCs w:val="28"/>
        </w:rPr>
        <w:t>自</w:t>
      </w:r>
      <w:r>
        <w:rPr>
          <w:rFonts w:ascii="Times New Roman" w:eastAsia="仿宋_GB2312" w:hAnsi="Times New Roman"/>
          <w:color w:val="000000"/>
          <w:kern w:val="2"/>
          <w:szCs w:val="28"/>
        </w:rPr>
        <w:t>2017</w:t>
      </w:r>
      <w:r>
        <w:rPr>
          <w:rFonts w:ascii="Times New Roman" w:eastAsia="仿宋_GB2312" w:hAnsi="Times New Roman"/>
          <w:color w:val="000000"/>
          <w:kern w:val="2"/>
          <w:szCs w:val="28"/>
        </w:rPr>
        <w:t>年以来，江西省农业科学院农业应用微生物研究所开展了大球盖菇的生理学特性、品种筛选及高效栽培技术研究，选育了适</w:t>
      </w:r>
      <w:r>
        <w:rPr>
          <w:rFonts w:ascii="Times New Roman" w:eastAsia="仿宋_GB2312" w:hAnsi="Times New Roman"/>
          <w:color w:val="000000"/>
          <w:kern w:val="2"/>
          <w:szCs w:val="28"/>
        </w:rPr>
        <w:lastRenderedPageBreak/>
        <w:t>宜我省气候条件和稻草为主要原料栽培的优良品种</w:t>
      </w:r>
      <w:r>
        <w:rPr>
          <w:rFonts w:ascii="Times New Roman" w:eastAsia="仿宋_GB2312" w:hAnsi="Times New Roman"/>
          <w:color w:val="000000"/>
          <w:kern w:val="2"/>
          <w:szCs w:val="28"/>
        </w:rPr>
        <w:t>“</w:t>
      </w:r>
      <w:r>
        <w:rPr>
          <w:rFonts w:ascii="Times New Roman" w:eastAsia="仿宋_GB2312" w:hAnsi="Times New Roman"/>
          <w:color w:val="000000"/>
          <w:kern w:val="2"/>
          <w:szCs w:val="28"/>
        </w:rPr>
        <w:t>赣球盖菇</w:t>
      </w:r>
      <w:r>
        <w:rPr>
          <w:rFonts w:ascii="Times New Roman" w:eastAsia="仿宋_GB2312" w:hAnsi="Times New Roman"/>
          <w:color w:val="000000"/>
          <w:kern w:val="2"/>
          <w:szCs w:val="28"/>
        </w:rPr>
        <w:t>1</w:t>
      </w:r>
      <w:r>
        <w:rPr>
          <w:rFonts w:ascii="Times New Roman" w:eastAsia="仿宋_GB2312" w:hAnsi="Times New Roman"/>
          <w:color w:val="000000"/>
          <w:kern w:val="2"/>
          <w:szCs w:val="28"/>
        </w:rPr>
        <w:t>号</w:t>
      </w:r>
      <w:r>
        <w:rPr>
          <w:rFonts w:ascii="Times New Roman" w:eastAsia="仿宋_GB2312" w:hAnsi="Times New Roman"/>
          <w:color w:val="000000"/>
          <w:kern w:val="2"/>
          <w:szCs w:val="28"/>
        </w:rPr>
        <w:t>”</w:t>
      </w:r>
      <w:r>
        <w:rPr>
          <w:rFonts w:ascii="Times New Roman" w:eastAsia="仿宋_GB2312" w:hAnsi="Times New Roman"/>
          <w:color w:val="000000"/>
          <w:kern w:val="2"/>
          <w:szCs w:val="28"/>
        </w:rPr>
        <w:t>，</w:t>
      </w:r>
      <w:r>
        <w:rPr>
          <w:rFonts w:ascii="Times New Roman" w:eastAsia="仿宋_GB2312" w:hAnsi="Times New Roman"/>
          <w:color w:val="000000"/>
          <w:kern w:val="2"/>
          <w:szCs w:val="28"/>
        </w:rPr>
        <w:t xml:space="preserve"> </w:t>
      </w:r>
      <w:r>
        <w:rPr>
          <w:rFonts w:ascii="Times New Roman" w:eastAsia="仿宋_GB2312" w:hAnsi="Times New Roman"/>
          <w:color w:val="000000"/>
          <w:kern w:val="2"/>
          <w:szCs w:val="28"/>
        </w:rPr>
        <w:t>获得授权国家发明专利</w:t>
      </w:r>
      <w:r>
        <w:rPr>
          <w:rFonts w:ascii="Times New Roman" w:eastAsia="仿宋_GB2312" w:hAnsi="Times New Roman"/>
          <w:color w:val="000000"/>
          <w:kern w:val="2"/>
          <w:szCs w:val="28"/>
        </w:rPr>
        <w:t>“</w:t>
      </w:r>
      <w:r>
        <w:rPr>
          <w:rFonts w:ascii="Times New Roman" w:eastAsia="仿宋_GB2312" w:hAnsi="Times New Roman"/>
          <w:color w:val="000000"/>
          <w:kern w:val="2"/>
          <w:szCs w:val="28"/>
        </w:rPr>
        <w:t>一种大球盖菇菌种繁育方法</w:t>
      </w:r>
      <w:r>
        <w:rPr>
          <w:rFonts w:ascii="Times New Roman" w:eastAsia="仿宋_GB2312" w:hAnsi="Times New Roman"/>
          <w:color w:val="000000"/>
          <w:kern w:val="2"/>
          <w:szCs w:val="28"/>
        </w:rPr>
        <w:t>”</w:t>
      </w:r>
      <w:r>
        <w:rPr>
          <w:rFonts w:ascii="Times New Roman" w:eastAsia="仿宋_GB2312" w:hAnsi="Times New Roman"/>
          <w:color w:val="000000"/>
          <w:kern w:val="2"/>
          <w:szCs w:val="28"/>
        </w:rPr>
        <w:t>（</w:t>
      </w:r>
      <w:r>
        <w:rPr>
          <w:rFonts w:ascii="Times New Roman" w:eastAsia="仿宋_GB2312" w:hAnsi="Times New Roman"/>
          <w:color w:val="000000"/>
          <w:kern w:val="2"/>
          <w:szCs w:val="28"/>
        </w:rPr>
        <w:t>ZL2020104247 40.3</w:t>
      </w:r>
      <w:r>
        <w:rPr>
          <w:rFonts w:ascii="Times New Roman" w:eastAsia="仿宋_GB2312" w:hAnsi="Times New Roman"/>
          <w:color w:val="000000"/>
          <w:kern w:val="2"/>
          <w:szCs w:val="28"/>
        </w:rPr>
        <w:t>），研发了大球盖菇大田露地轻简化栽培、</w:t>
      </w:r>
      <w:r>
        <w:rPr>
          <w:rFonts w:ascii="Times New Roman" w:eastAsia="仿宋_GB2312" w:hAnsi="Times New Roman"/>
          <w:color w:val="000000"/>
          <w:kern w:val="2"/>
          <w:szCs w:val="28"/>
        </w:rPr>
        <w:t>“</w:t>
      </w:r>
      <w:r>
        <w:rPr>
          <w:rFonts w:ascii="Times New Roman" w:eastAsia="仿宋_GB2312" w:hAnsi="Times New Roman"/>
          <w:color w:val="000000"/>
          <w:kern w:val="2"/>
          <w:szCs w:val="28"/>
        </w:rPr>
        <w:t>大球盖菇</w:t>
      </w:r>
      <w:r>
        <w:rPr>
          <w:rFonts w:ascii="Times New Roman" w:eastAsia="仿宋_GB2312" w:hAnsi="Times New Roman"/>
          <w:color w:val="000000"/>
          <w:kern w:val="2"/>
          <w:szCs w:val="28"/>
        </w:rPr>
        <w:t>+”</w:t>
      </w:r>
      <w:r>
        <w:rPr>
          <w:rFonts w:ascii="Times New Roman" w:eastAsia="仿宋_GB2312" w:hAnsi="Times New Roman"/>
          <w:color w:val="000000"/>
          <w:kern w:val="2"/>
          <w:szCs w:val="28"/>
        </w:rPr>
        <w:t>（水稻）轮作、</w:t>
      </w:r>
      <w:r>
        <w:rPr>
          <w:rFonts w:ascii="Times New Roman" w:eastAsia="仿宋_GB2312" w:hAnsi="Times New Roman"/>
          <w:color w:val="000000"/>
          <w:kern w:val="2"/>
          <w:szCs w:val="28"/>
        </w:rPr>
        <w:t>“</w:t>
      </w:r>
      <w:r>
        <w:rPr>
          <w:rFonts w:ascii="Times New Roman" w:eastAsia="仿宋_GB2312" w:hAnsi="Times New Roman"/>
          <w:color w:val="000000"/>
          <w:kern w:val="2"/>
          <w:szCs w:val="28"/>
        </w:rPr>
        <w:t>大球盖菇</w:t>
      </w:r>
      <w:r>
        <w:rPr>
          <w:rFonts w:ascii="Times New Roman" w:eastAsia="仿宋_GB2312" w:hAnsi="Times New Roman"/>
          <w:color w:val="000000"/>
          <w:kern w:val="2"/>
          <w:szCs w:val="28"/>
        </w:rPr>
        <w:t>+”</w:t>
      </w:r>
      <w:r>
        <w:rPr>
          <w:rFonts w:ascii="Times New Roman" w:eastAsia="仿宋_GB2312" w:hAnsi="Times New Roman"/>
          <w:color w:val="000000"/>
          <w:kern w:val="2"/>
          <w:szCs w:val="28"/>
        </w:rPr>
        <w:t>（油菜</w:t>
      </w:r>
      <w:r>
        <w:rPr>
          <w:rFonts w:ascii="Times New Roman" w:eastAsia="仿宋_GB2312" w:hAnsi="Times New Roman"/>
          <w:color w:val="000000"/>
          <w:kern w:val="2"/>
          <w:szCs w:val="28"/>
        </w:rPr>
        <w:t>/</w:t>
      </w:r>
      <w:r>
        <w:rPr>
          <w:rFonts w:ascii="Times New Roman" w:eastAsia="仿宋_GB2312" w:hAnsi="Times New Roman"/>
          <w:color w:val="000000"/>
          <w:kern w:val="2"/>
          <w:szCs w:val="28"/>
        </w:rPr>
        <w:t>土豆）、大球盖菇林下栽培</w:t>
      </w:r>
      <w:r>
        <w:rPr>
          <w:rFonts w:ascii="Times New Roman" w:eastAsia="仿宋_GB2312" w:hAnsi="Times New Roman"/>
          <w:color w:val="000000"/>
          <w:kern w:val="2"/>
          <w:szCs w:val="28"/>
        </w:rPr>
        <w:t>等成熟的模式，制定出了</w:t>
      </w:r>
      <w:r>
        <w:rPr>
          <w:rFonts w:ascii="Times New Roman" w:eastAsia="仿宋_GB2312" w:hAnsi="Times New Roman"/>
          <w:color w:val="000000"/>
          <w:kern w:val="2"/>
          <w:szCs w:val="28"/>
        </w:rPr>
        <w:t>“</w:t>
      </w:r>
      <w:r>
        <w:rPr>
          <w:rFonts w:ascii="Times New Roman" w:eastAsia="仿宋_GB2312" w:hAnsi="Times New Roman"/>
          <w:color w:val="000000"/>
          <w:kern w:val="2"/>
          <w:szCs w:val="28"/>
        </w:rPr>
        <w:t>大球盖菇</w:t>
      </w:r>
      <w:r>
        <w:rPr>
          <w:rFonts w:ascii="Times New Roman" w:eastAsia="仿宋_GB2312" w:hAnsi="Times New Roman"/>
          <w:color w:val="000000"/>
          <w:kern w:val="2"/>
          <w:szCs w:val="28"/>
        </w:rPr>
        <w:t>-</w:t>
      </w:r>
      <w:r>
        <w:rPr>
          <w:rFonts w:ascii="Times New Roman" w:eastAsia="仿宋_GB2312" w:hAnsi="Times New Roman"/>
          <w:color w:val="000000"/>
          <w:kern w:val="2"/>
          <w:szCs w:val="28"/>
        </w:rPr>
        <w:t>水稻生产技术规程</w:t>
      </w:r>
      <w:r>
        <w:rPr>
          <w:rFonts w:ascii="Times New Roman" w:eastAsia="仿宋_GB2312" w:hAnsi="Times New Roman"/>
          <w:color w:val="000000"/>
          <w:kern w:val="2"/>
          <w:szCs w:val="28"/>
        </w:rPr>
        <w:t>”</w:t>
      </w:r>
      <w:r>
        <w:rPr>
          <w:rFonts w:ascii="Times New Roman" w:eastAsia="仿宋_GB2312" w:hAnsi="Times New Roman"/>
          <w:color w:val="000000"/>
          <w:kern w:val="2"/>
          <w:szCs w:val="28"/>
        </w:rPr>
        <w:t>（</w:t>
      </w:r>
      <w:r>
        <w:rPr>
          <w:rFonts w:ascii="Times New Roman" w:eastAsia="仿宋_GB2312" w:hAnsi="Times New Roman"/>
          <w:color w:val="000000"/>
          <w:kern w:val="2"/>
          <w:szCs w:val="28"/>
        </w:rPr>
        <w:t>DB36/T1734-2022</w:t>
      </w:r>
      <w:r>
        <w:rPr>
          <w:rFonts w:ascii="Times New Roman" w:eastAsia="仿宋_GB2312" w:hAnsi="Times New Roman"/>
          <w:color w:val="000000"/>
          <w:kern w:val="2"/>
          <w:szCs w:val="28"/>
        </w:rPr>
        <w:t>）、</w:t>
      </w:r>
      <w:r>
        <w:rPr>
          <w:rFonts w:ascii="Times New Roman" w:eastAsia="仿宋_GB2312" w:hAnsi="Times New Roman"/>
          <w:color w:val="000000"/>
          <w:kern w:val="2"/>
          <w:szCs w:val="28"/>
        </w:rPr>
        <w:t>“</w:t>
      </w:r>
      <w:r>
        <w:rPr>
          <w:rFonts w:ascii="Times New Roman" w:eastAsia="仿宋_GB2312" w:hAnsi="Times New Roman"/>
          <w:color w:val="000000"/>
          <w:kern w:val="2"/>
          <w:szCs w:val="28"/>
        </w:rPr>
        <w:t>大球盖菇大田栽培技术规程</w:t>
      </w:r>
      <w:r>
        <w:rPr>
          <w:rFonts w:ascii="Times New Roman" w:eastAsia="仿宋_GB2312" w:hAnsi="Times New Roman"/>
          <w:color w:val="000000"/>
          <w:kern w:val="2"/>
          <w:szCs w:val="28"/>
        </w:rPr>
        <w:t>”</w:t>
      </w:r>
      <w:r>
        <w:rPr>
          <w:rFonts w:ascii="Times New Roman" w:eastAsia="仿宋_GB2312" w:hAnsi="Times New Roman"/>
          <w:color w:val="000000"/>
          <w:kern w:val="2"/>
          <w:szCs w:val="28"/>
        </w:rPr>
        <w:t>（</w:t>
      </w:r>
      <w:r>
        <w:rPr>
          <w:rFonts w:ascii="Times New Roman" w:eastAsia="仿宋_GB2312" w:hAnsi="Times New Roman"/>
          <w:color w:val="000000"/>
          <w:kern w:val="2"/>
          <w:szCs w:val="28"/>
        </w:rPr>
        <w:t>DB36/T 1374-2020</w:t>
      </w:r>
      <w:r>
        <w:rPr>
          <w:rFonts w:ascii="Times New Roman" w:eastAsia="仿宋_GB2312" w:hAnsi="Times New Roman"/>
          <w:color w:val="000000"/>
          <w:kern w:val="2"/>
          <w:szCs w:val="28"/>
        </w:rPr>
        <w:t>）、</w:t>
      </w:r>
      <w:r>
        <w:rPr>
          <w:rFonts w:ascii="Times New Roman" w:eastAsia="仿宋_GB2312" w:hAnsi="Times New Roman"/>
          <w:color w:val="000000"/>
          <w:kern w:val="2"/>
          <w:szCs w:val="28"/>
        </w:rPr>
        <w:t>“</w:t>
      </w:r>
      <w:r>
        <w:rPr>
          <w:rFonts w:ascii="Times New Roman" w:eastAsia="仿宋_GB2312" w:hAnsi="Times New Roman"/>
          <w:color w:val="000000"/>
          <w:kern w:val="2"/>
          <w:szCs w:val="28"/>
        </w:rPr>
        <w:t>大球盖菇菌种生产技术规程</w:t>
      </w:r>
      <w:r>
        <w:rPr>
          <w:rFonts w:ascii="Times New Roman" w:eastAsia="仿宋_GB2312" w:hAnsi="Times New Roman"/>
          <w:color w:val="000000"/>
          <w:kern w:val="2"/>
          <w:szCs w:val="28"/>
        </w:rPr>
        <w:t>”</w:t>
      </w:r>
      <w:r>
        <w:rPr>
          <w:rFonts w:ascii="Times New Roman" w:eastAsia="仿宋_GB2312" w:hAnsi="Times New Roman"/>
          <w:color w:val="000000"/>
          <w:kern w:val="2"/>
          <w:szCs w:val="28"/>
        </w:rPr>
        <w:t>（</w:t>
      </w:r>
      <w:r>
        <w:rPr>
          <w:rFonts w:ascii="Times New Roman" w:eastAsia="仿宋_GB2312" w:hAnsi="Times New Roman"/>
          <w:color w:val="000000"/>
          <w:kern w:val="2"/>
          <w:szCs w:val="28"/>
        </w:rPr>
        <w:t>DB36/T 1742-2023</w:t>
      </w:r>
      <w:r>
        <w:rPr>
          <w:rFonts w:ascii="Times New Roman" w:eastAsia="仿宋_GB2312" w:hAnsi="Times New Roman"/>
          <w:color w:val="000000"/>
          <w:kern w:val="2"/>
          <w:szCs w:val="28"/>
        </w:rPr>
        <w:t>），并先后在我省的宜春、抚州、吉安等地建立了</w:t>
      </w:r>
      <w:r>
        <w:rPr>
          <w:rFonts w:ascii="Times New Roman" w:eastAsia="仿宋_GB2312" w:hAnsi="Times New Roman"/>
          <w:color w:val="000000"/>
          <w:kern w:val="2"/>
          <w:szCs w:val="28"/>
        </w:rPr>
        <w:t>10</w:t>
      </w:r>
      <w:r>
        <w:rPr>
          <w:rFonts w:ascii="Times New Roman" w:eastAsia="仿宋_GB2312" w:hAnsi="Times New Roman"/>
          <w:color w:val="000000"/>
          <w:kern w:val="2"/>
          <w:szCs w:val="28"/>
        </w:rPr>
        <w:t>多个试验示范基地，开展优良品种及配套高效栽培技术示范推广，取得了较好的效果。</w:t>
      </w:r>
    </w:p>
    <w:p w:rsidR="00D923D1" w:rsidRDefault="00EF5D5E">
      <w:pPr>
        <w:pStyle w:val="a0"/>
        <w:ind w:firstLineChars="200" w:firstLine="560"/>
        <w:rPr>
          <w:rFonts w:ascii="Times New Roman" w:eastAsia="仿宋_GB2312" w:hAnsi="Times New Roman"/>
          <w:color w:val="000000"/>
          <w:kern w:val="2"/>
          <w:szCs w:val="28"/>
        </w:rPr>
      </w:pPr>
      <w:r>
        <w:rPr>
          <w:rFonts w:ascii="Times New Roman" w:eastAsia="仿宋_GB2312" w:hAnsi="Times New Roman"/>
          <w:color w:val="000000"/>
          <w:kern w:val="2"/>
          <w:szCs w:val="28"/>
        </w:rPr>
        <w:t>本</w:t>
      </w:r>
      <w:r>
        <w:rPr>
          <w:rFonts w:ascii="Times New Roman" w:eastAsia="仿宋_GB2312" w:hAnsi="Times New Roman"/>
          <w:color w:val="000000"/>
          <w:kern w:val="2"/>
          <w:szCs w:val="28"/>
        </w:rPr>
        <w:t>项目技术特点：利用冬闲田作为栽培场地，不需设施和设备投入；以稻草为原料栽培大球盖菇，栽培原料广泛易得，成本低；优良品种配套轻简化栽培技术，栽培成功率高。</w:t>
      </w:r>
    </w:p>
    <w:p w:rsidR="00D923D1" w:rsidRDefault="00EF5D5E">
      <w:pPr>
        <w:pStyle w:val="a0"/>
        <w:ind w:firstLineChars="200" w:firstLine="562"/>
        <w:rPr>
          <w:rFonts w:ascii="仿宋_GB2312" w:eastAsia="仿宋_GB2312" w:hAnsi="仿宋" w:cstheme="minorBidi"/>
          <w:b/>
          <w:bCs/>
          <w:color w:val="000000"/>
          <w:kern w:val="2"/>
          <w:szCs w:val="28"/>
        </w:rPr>
      </w:pPr>
      <w:r>
        <w:rPr>
          <w:rFonts w:ascii="仿宋_GB2312" w:eastAsia="仿宋_GB2312" w:hAnsi="仿宋" w:cstheme="minorBidi" w:hint="eastAsia"/>
          <w:b/>
          <w:bCs/>
          <w:color w:val="000000"/>
          <w:kern w:val="2"/>
          <w:szCs w:val="28"/>
        </w:rPr>
        <w:t>2</w:t>
      </w:r>
      <w:r>
        <w:rPr>
          <w:rFonts w:ascii="仿宋_GB2312" w:eastAsia="仿宋_GB2312" w:hAnsi="仿宋" w:cstheme="minorBidi" w:hint="eastAsia"/>
          <w:b/>
          <w:bCs/>
          <w:color w:val="000000"/>
          <w:kern w:val="2"/>
          <w:szCs w:val="28"/>
        </w:rPr>
        <w:t>．能够解决的</w:t>
      </w:r>
      <w:r>
        <w:rPr>
          <w:rFonts w:ascii="仿宋_GB2312" w:eastAsia="仿宋_GB2312" w:hAnsi="仿宋" w:cstheme="minorBidi" w:hint="eastAsia"/>
          <w:b/>
          <w:bCs/>
          <w:color w:val="000000"/>
          <w:kern w:val="2"/>
          <w:szCs w:val="28"/>
        </w:rPr>
        <w:t>主要问题</w:t>
      </w:r>
    </w:p>
    <w:p w:rsidR="00D923D1" w:rsidRDefault="00EF5D5E">
      <w:pPr>
        <w:pStyle w:val="a0"/>
        <w:ind w:firstLineChars="150"/>
        <w:rPr>
          <w:rFonts w:ascii="仿宋_GB2312" w:eastAsia="仿宋_GB2312" w:hAnsi="仿宋" w:cstheme="minorBidi"/>
          <w:color w:val="000000"/>
          <w:kern w:val="2"/>
          <w:szCs w:val="28"/>
        </w:rPr>
      </w:pPr>
      <w:r>
        <w:rPr>
          <w:rFonts w:ascii="仿宋_GB2312" w:eastAsia="仿宋_GB2312" w:hAnsi="仿宋" w:cstheme="minorBidi" w:hint="eastAsia"/>
          <w:color w:val="000000"/>
          <w:kern w:val="2"/>
          <w:szCs w:val="28"/>
        </w:rPr>
        <w:t>（</w:t>
      </w:r>
      <w:r>
        <w:rPr>
          <w:rFonts w:ascii="仿宋_GB2312" w:eastAsia="仿宋_GB2312" w:hAnsi="仿宋" w:cstheme="minorBidi" w:hint="eastAsia"/>
          <w:color w:val="000000"/>
          <w:kern w:val="2"/>
          <w:szCs w:val="28"/>
        </w:rPr>
        <w:t>1</w:t>
      </w:r>
      <w:r>
        <w:rPr>
          <w:rFonts w:ascii="仿宋_GB2312" w:eastAsia="仿宋_GB2312" w:hAnsi="仿宋" w:cstheme="minorBidi" w:hint="eastAsia"/>
          <w:color w:val="000000"/>
          <w:kern w:val="2"/>
          <w:szCs w:val="28"/>
        </w:rPr>
        <w:t>）解决冬闲田闲置抛荒问题</w:t>
      </w:r>
    </w:p>
    <w:p w:rsidR="00D923D1" w:rsidRDefault="00EF5D5E">
      <w:pPr>
        <w:pStyle w:val="a0"/>
        <w:ind w:firstLineChars="150"/>
        <w:rPr>
          <w:rFonts w:ascii="仿宋_GB2312" w:eastAsia="仿宋_GB2312" w:hAnsi="仿宋" w:cstheme="minorBidi"/>
          <w:color w:val="000000"/>
          <w:kern w:val="2"/>
          <w:szCs w:val="28"/>
        </w:rPr>
      </w:pPr>
      <w:r>
        <w:rPr>
          <w:rFonts w:ascii="仿宋_GB2312" w:eastAsia="仿宋_GB2312" w:hAnsi="仿宋" w:cstheme="minorBidi" w:hint="eastAsia"/>
          <w:color w:val="000000"/>
          <w:kern w:val="2"/>
          <w:szCs w:val="28"/>
        </w:rPr>
        <w:t>我</w:t>
      </w:r>
      <w:r>
        <w:rPr>
          <w:rFonts w:ascii="仿宋_GB2312" w:eastAsia="仿宋_GB2312" w:hAnsi="仿宋" w:cstheme="minorBidi" w:hint="eastAsia"/>
          <w:color w:val="000000"/>
          <w:kern w:val="2"/>
          <w:szCs w:val="28"/>
        </w:rPr>
        <w:t>省冬闲田面积巨大，利用冬闲田种植大球盖菇，提高了冬闲田利用率。</w:t>
      </w:r>
    </w:p>
    <w:p w:rsidR="00D923D1" w:rsidRDefault="00EF5D5E">
      <w:pPr>
        <w:pStyle w:val="a0"/>
        <w:ind w:firstLineChars="150"/>
        <w:rPr>
          <w:rFonts w:ascii="仿宋_GB2312" w:eastAsia="仿宋_GB2312" w:hAnsi="仿宋" w:cstheme="minorBidi"/>
          <w:color w:val="000000"/>
          <w:kern w:val="2"/>
          <w:szCs w:val="28"/>
        </w:rPr>
      </w:pPr>
      <w:r>
        <w:rPr>
          <w:rFonts w:ascii="仿宋_GB2312" w:eastAsia="仿宋_GB2312" w:hAnsi="仿宋" w:cstheme="minorBidi" w:hint="eastAsia"/>
          <w:color w:val="000000"/>
          <w:kern w:val="2"/>
          <w:szCs w:val="28"/>
        </w:rPr>
        <w:t>（</w:t>
      </w:r>
      <w:r>
        <w:rPr>
          <w:rFonts w:ascii="仿宋_GB2312" w:eastAsia="仿宋_GB2312" w:hAnsi="仿宋" w:cstheme="minorBidi" w:hint="eastAsia"/>
          <w:color w:val="000000"/>
          <w:kern w:val="2"/>
          <w:szCs w:val="28"/>
        </w:rPr>
        <w:t>2</w:t>
      </w:r>
      <w:r>
        <w:rPr>
          <w:rFonts w:ascii="仿宋_GB2312" w:eastAsia="仿宋_GB2312" w:hAnsi="仿宋" w:cstheme="minorBidi" w:hint="eastAsia"/>
          <w:color w:val="000000"/>
          <w:kern w:val="2"/>
          <w:szCs w:val="28"/>
        </w:rPr>
        <w:t>）</w:t>
      </w:r>
      <w:r>
        <w:rPr>
          <w:rFonts w:ascii="仿宋_GB2312" w:eastAsia="仿宋_GB2312" w:hAnsi="仿宋" w:cstheme="minorBidi" w:hint="eastAsia"/>
          <w:color w:val="000000"/>
          <w:kern w:val="2"/>
          <w:szCs w:val="28"/>
        </w:rPr>
        <w:t>解决</w:t>
      </w:r>
      <w:r>
        <w:rPr>
          <w:rFonts w:ascii="仿宋_GB2312" w:eastAsia="仿宋_GB2312" w:hAnsi="仿宋" w:cstheme="minorBidi" w:hint="eastAsia"/>
          <w:color w:val="000000"/>
          <w:kern w:val="2"/>
          <w:szCs w:val="28"/>
        </w:rPr>
        <w:t>投入</w:t>
      </w:r>
      <w:r>
        <w:rPr>
          <w:rFonts w:ascii="仿宋_GB2312" w:eastAsia="仿宋_GB2312" w:hAnsi="仿宋" w:cstheme="minorBidi" w:hint="eastAsia"/>
          <w:color w:val="000000"/>
          <w:kern w:val="2"/>
          <w:szCs w:val="28"/>
        </w:rPr>
        <w:t>高</w:t>
      </w:r>
      <w:r>
        <w:rPr>
          <w:rFonts w:ascii="仿宋_GB2312" w:eastAsia="仿宋_GB2312" w:hAnsi="仿宋" w:cstheme="minorBidi" w:hint="eastAsia"/>
          <w:color w:val="000000"/>
          <w:kern w:val="2"/>
          <w:szCs w:val="28"/>
        </w:rPr>
        <w:t>、</w:t>
      </w:r>
      <w:r>
        <w:rPr>
          <w:rFonts w:ascii="仿宋_GB2312" w:eastAsia="仿宋_GB2312" w:hAnsi="仿宋" w:cstheme="minorBidi" w:hint="eastAsia"/>
          <w:color w:val="000000"/>
          <w:kern w:val="2"/>
          <w:szCs w:val="28"/>
        </w:rPr>
        <w:t>产出低的问题</w:t>
      </w:r>
    </w:p>
    <w:p w:rsidR="00D923D1" w:rsidRDefault="00EF5D5E">
      <w:pPr>
        <w:pStyle w:val="a0"/>
        <w:ind w:firstLineChars="150"/>
        <w:rPr>
          <w:rFonts w:ascii="仿宋_GB2312" w:eastAsia="仿宋_GB2312" w:hAnsi="仿宋" w:cstheme="minorBidi"/>
          <w:color w:val="000000"/>
          <w:kern w:val="2"/>
          <w:szCs w:val="28"/>
        </w:rPr>
      </w:pPr>
      <w:r>
        <w:rPr>
          <w:rFonts w:ascii="仿宋_GB2312" w:eastAsia="仿宋_GB2312" w:hAnsi="仿宋" w:cstheme="minorBidi" w:hint="eastAsia"/>
          <w:color w:val="000000"/>
          <w:kern w:val="2"/>
          <w:szCs w:val="28"/>
        </w:rPr>
        <w:t>利</w:t>
      </w:r>
      <w:r>
        <w:rPr>
          <w:rFonts w:ascii="仿宋_GB2312" w:eastAsia="仿宋_GB2312" w:hAnsi="仿宋" w:cstheme="minorBidi" w:hint="eastAsia"/>
          <w:color w:val="000000"/>
          <w:kern w:val="2"/>
          <w:szCs w:val="28"/>
        </w:rPr>
        <w:t>用冬闲田种植大球盖菇，采用轻简化高效栽培技术，</w:t>
      </w:r>
      <w:r>
        <w:rPr>
          <w:rFonts w:ascii="仿宋_GB2312" w:eastAsia="仿宋_GB2312" w:hAnsi="仿宋" w:cstheme="minorBidi" w:hint="eastAsia"/>
          <w:color w:val="000000"/>
          <w:kern w:val="2"/>
          <w:szCs w:val="28"/>
        </w:rPr>
        <w:t>不</w:t>
      </w:r>
      <w:r>
        <w:rPr>
          <w:rFonts w:ascii="仿宋_GB2312" w:eastAsia="仿宋_GB2312" w:hAnsi="仿宋" w:cstheme="minorBidi" w:hint="eastAsia"/>
          <w:color w:val="000000"/>
          <w:kern w:val="2"/>
          <w:szCs w:val="28"/>
        </w:rPr>
        <w:t>像其他食用菌种植需要昂贵的设施和设备的投入，大球盖菇亩产可以达到</w:t>
      </w:r>
      <w:r>
        <w:rPr>
          <w:rFonts w:ascii="仿宋_GB2312" w:eastAsia="仿宋_GB2312" w:hAnsi="仿宋" w:cstheme="minorBidi" w:hint="eastAsia"/>
          <w:color w:val="000000"/>
          <w:kern w:val="2"/>
          <w:szCs w:val="28"/>
        </w:rPr>
        <w:t>3500kg</w:t>
      </w:r>
      <w:r>
        <w:rPr>
          <w:rFonts w:ascii="仿宋_GB2312" w:eastAsia="仿宋_GB2312" w:hAnsi="仿宋" w:cstheme="minorBidi" w:hint="eastAsia"/>
          <w:color w:val="000000"/>
          <w:kern w:val="2"/>
          <w:szCs w:val="28"/>
        </w:rPr>
        <w:t>，亩产值</w:t>
      </w:r>
      <w:r>
        <w:rPr>
          <w:rFonts w:ascii="仿宋_GB2312" w:eastAsia="仿宋_GB2312" w:hAnsi="仿宋" w:cstheme="minorBidi" w:hint="eastAsia"/>
          <w:color w:val="000000"/>
          <w:kern w:val="2"/>
          <w:szCs w:val="28"/>
        </w:rPr>
        <w:t>15000</w:t>
      </w:r>
      <w:r>
        <w:rPr>
          <w:rFonts w:ascii="仿宋_GB2312" w:eastAsia="仿宋_GB2312" w:hAnsi="仿宋" w:cstheme="minorBidi" w:hint="eastAsia"/>
          <w:color w:val="000000"/>
          <w:kern w:val="2"/>
          <w:szCs w:val="28"/>
        </w:rPr>
        <w:t>元以上，净利润</w:t>
      </w:r>
      <w:r>
        <w:rPr>
          <w:rFonts w:ascii="仿宋_GB2312" w:eastAsia="仿宋_GB2312" w:hAnsi="仿宋" w:cstheme="minorBidi" w:hint="eastAsia"/>
          <w:color w:val="000000"/>
          <w:kern w:val="2"/>
          <w:szCs w:val="28"/>
        </w:rPr>
        <w:t>8000</w:t>
      </w:r>
      <w:r>
        <w:rPr>
          <w:rFonts w:ascii="仿宋_GB2312" w:eastAsia="仿宋_GB2312" w:hAnsi="仿宋" w:cstheme="minorBidi" w:hint="eastAsia"/>
          <w:color w:val="000000"/>
          <w:kern w:val="2"/>
          <w:szCs w:val="28"/>
        </w:rPr>
        <w:t>元以上；如果采用“大球盖菇</w:t>
      </w:r>
      <w:r>
        <w:rPr>
          <w:rFonts w:ascii="仿宋_GB2312" w:eastAsia="仿宋_GB2312" w:hAnsi="仿宋" w:cstheme="minorBidi" w:hint="eastAsia"/>
          <w:color w:val="000000"/>
          <w:kern w:val="2"/>
          <w:szCs w:val="28"/>
        </w:rPr>
        <w:t>+</w:t>
      </w:r>
      <w:r>
        <w:rPr>
          <w:rFonts w:ascii="仿宋_GB2312" w:eastAsia="仿宋_GB2312" w:hAnsi="仿宋" w:cstheme="minorBidi" w:hint="eastAsia"/>
          <w:color w:val="000000"/>
          <w:kern w:val="2"/>
          <w:szCs w:val="28"/>
        </w:rPr>
        <w:t>水稻”轮作模式或者“大球盖菇</w:t>
      </w:r>
      <w:r>
        <w:rPr>
          <w:rFonts w:ascii="仿宋_GB2312" w:eastAsia="仿宋_GB2312" w:hAnsi="仿宋" w:cstheme="minorBidi" w:hint="eastAsia"/>
          <w:color w:val="000000"/>
          <w:kern w:val="2"/>
          <w:szCs w:val="28"/>
        </w:rPr>
        <w:t>+</w:t>
      </w:r>
      <w:r>
        <w:rPr>
          <w:rFonts w:ascii="仿宋_GB2312" w:eastAsia="仿宋_GB2312" w:hAnsi="仿宋" w:cstheme="minorBidi" w:hint="eastAsia"/>
          <w:color w:val="000000"/>
          <w:kern w:val="2"/>
          <w:szCs w:val="28"/>
        </w:rPr>
        <w:t>油菜”套种模式，综合经济效益超过</w:t>
      </w:r>
      <w:r>
        <w:rPr>
          <w:rFonts w:ascii="仿宋_GB2312" w:eastAsia="仿宋_GB2312" w:hAnsi="仿宋" w:cstheme="minorBidi" w:hint="eastAsia"/>
          <w:color w:val="000000"/>
          <w:kern w:val="2"/>
          <w:szCs w:val="28"/>
        </w:rPr>
        <w:t>10000</w:t>
      </w:r>
      <w:r>
        <w:rPr>
          <w:rFonts w:ascii="仿宋_GB2312" w:eastAsia="仿宋_GB2312" w:hAnsi="仿宋" w:cstheme="minorBidi" w:hint="eastAsia"/>
          <w:color w:val="000000"/>
          <w:kern w:val="2"/>
          <w:szCs w:val="28"/>
        </w:rPr>
        <w:t>元。</w:t>
      </w:r>
    </w:p>
    <w:p w:rsidR="00D923D1" w:rsidRDefault="00EF5D5E">
      <w:pPr>
        <w:pStyle w:val="a0"/>
        <w:numPr>
          <w:ilvl w:val="0"/>
          <w:numId w:val="1"/>
        </w:numPr>
        <w:ind w:firstLineChars="150"/>
        <w:rPr>
          <w:rFonts w:ascii="仿宋_GB2312" w:eastAsia="仿宋_GB2312" w:hAnsi="仿宋" w:cstheme="minorBidi"/>
          <w:color w:val="000000"/>
          <w:kern w:val="2"/>
          <w:szCs w:val="28"/>
        </w:rPr>
      </w:pPr>
      <w:r>
        <w:rPr>
          <w:rFonts w:ascii="仿宋_GB2312" w:eastAsia="仿宋_GB2312" w:hAnsi="仿宋" w:cstheme="minorBidi" w:hint="eastAsia"/>
          <w:color w:val="000000"/>
          <w:kern w:val="2"/>
          <w:szCs w:val="28"/>
        </w:rPr>
        <w:lastRenderedPageBreak/>
        <w:t>解</w:t>
      </w:r>
      <w:r>
        <w:rPr>
          <w:rFonts w:ascii="仿宋_GB2312" w:eastAsia="仿宋_GB2312" w:hAnsi="仿宋" w:cstheme="minorBidi" w:hint="eastAsia"/>
          <w:color w:val="000000"/>
          <w:kern w:val="2"/>
          <w:szCs w:val="28"/>
        </w:rPr>
        <w:t>决秸秆过剩和环境污染的问题。</w:t>
      </w:r>
    </w:p>
    <w:p w:rsidR="00D923D1" w:rsidRDefault="00EF5D5E">
      <w:pPr>
        <w:pStyle w:val="a0"/>
        <w:ind w:firstLineChars="200" w:firstLine="560"/>
        <w:rPr>
          <w:rFonts w:ascii="仿宋_GB2312" w:eastAsia="仿宋_GB2312" w:hAnsi="仿宋" w:cstheme="minorBidi"/>
          <w:color w:val="000000"/>
          <w:kern w:val="2"/>
          <w:szCs w:val="28"/>
        </w:rPr>
      </w:pPr>
      <w:r>
        <w:rPr>
          <w:rFonts w:ascii="仿宋_GB2312" w:eastAsia="仿宋_GB2312" w:hAnsi="仿宋" w:cstheme="minorBidi" w:hint="eastAsia"/>
          <w:color w:val="000000"/>
          <w:kern w:val="2"/>
          <w:szCs w:val="28"/>
        </w:rPr>
        <w:t>中</w:t>
      </w:r>
      <w:r>
        <w:rPr>
          <w:rFonts w:ascii="仿宋_GB2312" w:eastAsia="仿宋_GB2312" w:hAnsi="仿宋" w:cstheme="minorBidi" w:hint="eastAsia"/>
          <w:color w:val="000000"/>
          <w:kern w:val="2"/>
          <w:szCs w:val="28"/>
        </w:rPr>
        <w:t>国作为农业大国，各种作物秸秆资源来源广泛，数量巨大。我省作为农业大省，粮食和秸秆的比例就达到</w:t>
      </w:r>
      <w:r>
        <w:rPr>
          <w:rFonts w:ascii="仿宋_GB2312" w:eastAsia="仿宋_GB2312" w:hAnsi="仿宋" w:cstheme="minorBidi" w:hint="eastAsia"/>
          <w:color w:val="000000"/>
          <w:kern w:val="2"/>
          <w:szCs w:val="28"/>
        </w:rPr>
        <w:t>1:1</w:t>
      </w:r>
      <w:r>
        <w:rPr>
          <w:rFonts w:ascii="仿宋_GB2312" w:eastAsia="仿宋_GB2312" w:hAnsi="仿宋" w:cstheme="minorBidi" w:hint="eastAsia"/>
          <w:color w:val="000000"/>
          <w:kern w:val="2"/>
          <w:szCs w:val="28"/>
        </w:rPr>
        <w:t>，秸秆过剩问题非常突出，若处置不当将对环境带来极大危害。本技术利用秸秆为主要原料的生产配方栽培大球盖菇，不仅可以降低原料成本，而且能够从根本上解决秸秆过剩的问</w:t>
      </w:r>
      <w:r>
        <w:rPr>
          <w:rFonts w:ascii="仿宋_GB2312" w:eastAsia="仿宋_GB2312" w:hAnsi="仿宋" w:cstheme="minorBidi" w:hint="eastAsia"/>
          <w:color w:val="000000"/>
          <w:kern w:val="2"/>
          <w:szCs w:val="28"/>
        </w:rPr>
        <w:t>题，减少焚烧秸秆带来的环境污染。</w:t>
      </w:r>
    </w:p>
    <w:p w:rsidR="00D923D1" w:rsidRDefault="00EF5D5E">
      <w:pPr>
        <w:pStyle w:val="a0"/>
        <w:ind w:firstLineChars="150"/>
        <w:rPr>
          <w:rFonts w:ascii="仿宋_GB2312" w:eastAsia="仿宋_GB2312" w:hAnsi="仿宋" w:cstheme="minorBidi"/>
          <w:color w:val="000000"/>
          <w:kern w:val="2"/>
          <w:szCs w:val="28"/>
        </w:rPr>
      </w:pPr>
      <w:r>
        <w:rPr>
          <w:rFonts w:ascii="仿宋_GB2312" w:eastAsia="仿宋_GB2312" w:hAnsi="仿宋" w:cstheme="minorBidi" w:hint="eastAsia"/>
          <w:color w:val="000000"/>
          <w:kern w:val="2"/>
          <w:szCs w:val="28"/>
        </w:rPr>
        <w:t>（</w:t>
      </w:r>
      <w:r>
        <w:rPr>
          <w:rFonts w:ascii="仿宋_GB2312" w:eastAsia="仿宋_GB2312" w:hAnsi="仿宋" w:cstheme="minorBidi" w:hint="eastAsia"/>
          <w:color w:val="000000"/>
          <w:kern w:val="2"/>
          <w:szCs w:val="28"/>
        </w:rPr>
        <w:t>4</w:t>
      </w:r>
      <w:r>
        <w:rPr>
          <w:rFonts w:ascii="仿宋_GB2312" w:eastAsia="仿宋_GB2312" w:hAnsi="仿宋" w:cstheme="minorBidi" w:hint="eastAsia"/>
          <w:color w:val="000000"/>
          <w:kern w:val="2"/>
          <w:szCs w:val="28"/>
        </w:rPr>
        <w:t>）改善土壤结构，提高土壤肥力</w:t>
      </w:r>
    </w:p>
    <w:p w:rsidR="00D923D1" w:rsidRDefault="00EF5D5E">
      <w:pPr>
        <w:pStyle w:val="a0"/>
        <w:ind w:firstLineChars="200" w:firstLine="560"/>
        <w:rPr>
          <w:rFonts w:ascii="仿宋_GB2312" w:eastAsia="仿宋_GB2312" w:hAnsi="仿宋" w:cstheme="minorBidi"/>
          <w:color w:val="000000"/>
          <w:kern w:val="2"/>
          <w:szCs w:val="28"/>
        </w:rPr>
      </w:pPr>
      <w:r>
        <w:rPr>
          <w:rFonts w:ascii="仿宋_GB2312" w:eastAsia="仿宋_GB2312" w:hAnsi="仿宋" w:cstheme="minorBidi" w:hint="eastAsia"/>
          <w:color w:val="000000"/>
          <w:kern w:val="2"/>
          <w:szCs w:val="28"/>
        </w:rPr>
        <w:t>水</w:t>
      </w:r>
      <w:r>
        <w:rPr>
          <w:rFonts w:ascii="仿宋_GB2312" w:eastAsia="仿宋_GB2312" w:hAnsi="仿宋" w:cstheme="minorBidi" w:hint="eastAsia"/>
          <w:color w:val="000000"/>
          <w:kern w:val="2"/>
          <w:szCs w:val="28"/>
        </w:rPr>
        <w:t>稻收割后利用稻草等废弃物在原稻田里种植大球盖菇，大球盖菇采收结束后，菌渣直接作为肥料还田，改良土壤理化性能，提高土壤肥力，减施化肥和农药，促进水稻生长，达到一种绿色循环种植模式。</w:t>
      </w:r>
    </w:p>
    <w:p w:rsidR="00D923D1" w:rsidRDefault="00EF5D5E">
      <w:pPr>
        <w:snapToGrid w:val="0"/>
        <w:spacing w:line="560" w:lineRule="exact"/>
        <w:ind w:firstLineChars="200" w:firstLine="560"/>
        <w:rPr>
          <w:rFonts w:ascii="仿宋_GB2312" w:eastAsia="仿宋_GB2312" w:hAnsi="仿宋"/>
          <w:color w:val="000000" w:themeColor="text1"/>
          <w:sz w:val="28"/>
          <w:szCs w:val="28"/>
        </w:rPr>
      </w:pPr>
      <w:r>
        <w:rPr>
          <w:rFonts w:ascii="仿宋" w:eastAsia="仿宋" w:hAnsi="仿宋" w:hint="eastAsia"/>
          <w:color w:val="000000" w:themeColor="text1"/>
          <w:sz w:val="28"/>
        </w:rPr>
        <w:t>本</w:t>
      </w:r>
      <w:r>
        <w:rPr>
          <w:rFonts w:ascii="仿宋" w:eastAsia="仿宋" w:hAnsi="仿宋" w:hint="eastAsia"/>
          <w:color w:val="000000" w:themeColor="text1"/>
          <w:sz w:val="28"/>
        </w:rPr>
        <w:t>项技术，是自</w:t>
      </w:r>
      <w:r>
        <w:rPr>
          <w:rFonts w:ascii="仿宋" w:eastAsia="仿宋" w:hAnsi="仿宋" w:hint="eastAsia"/>
          <w:color w:val="000000" w:themeColor="text1"/>
          <w:sz w:val="28"/>
        </w:rPr>
        <w:t>2017</w:t>
      </w:r>
      <w:r>
        <w:rPr>
          <w:rFonts w:ascii="仿宋" w:eastAsia="仿宋" w:hAnsi="仿宋" w:hint="eastAsia"/>
          <w:color w:val="000000" w:themeColor="text1"/>
          <w:sz w:val="28"/>
        </w:rPr>
        <w:t>年以来，江西省农业科学院农业应用微生物研究所等单位</w:t>
      </w:r>
      <w:r>
        <w:rPr>
          <w:rFonts w:ascii="仿宋_GB2312" w:eastAsia="仿宋_GB2312" w:hAnsi="仿宋"/>
          <w:color w:val="000000" w:themeColor="text1"/>
          <w:sz w:val="28"/>
          <w:szCs w:val="28"/>
        </w:rPr>
        <w:t>针对</w:t>
      </w:r>
      <w:r>
        <w:rPr>
          <w:rFonts w:ascii="仿宋_GB2312" w:eastAsia="仿宋_GB2312" w:hAnsi="仿宋" w:hint="eastAsia"/>
          <w:color w:val="000000" w:themeColor="text1"/>
          <w:sz w:val="28"/>
          <w:szCs w:val="28"/>
        </w:rPr>
        <w:t>大球盖菇大田露地栽培</w:t>
      </w:r>
      <w:r>
        <w:rPr>
          <w:rFonts w:ascii="仿宋_GB2312" w:eastAsia="仿宋_GB2312" w:hAnsi="仿宋"/>
          <w:color w:val="000000" w:themeColor="text1"/>
          <w:sz w:val="28"/>
          <w:szCs w:val="28"/>
        </w:rPr>
        <w:t>相关技术还不够</w:t>
      </w:r>
      <w:r>
        <w:rPr>
          <w:rFonts w:ascii="仿宋_GB2312" w:eastAsia="仿宋_GB2312" w:hAnsi="仿宋" w:hint="eastAsia"/>
          <w:color w:val="000000" w:themeColor="text1"/>
          <w:sz w:val="28"/>
          <w:szCs w:val="28"/>
        </w:rPr>
        <w:t>成熟</w:t>
      </w:r>
      <w:r>
        <w:rPr>
          <w:rFonts w:ascii="仿宋_GB2312" w:eastAsia="仿宋_GB2312" w:hAnsi="仿宋"/>
          <w:color w:val="000000" w:themeColor="text1"/>
          <w:sz w:val="28"/>
          <w:szCs w:val="28"/>
        </w:rPr>
        <w:t>，特别是</w:t>
      </w:r>
      <w:r>
        <w:rPr>
          <w:rFonts w:ascii="仿宋_GB2312" w:eastAsia="仿宋_GB2312" w:hAnsi="仿宋" w:hint="eastAsia"/>
          <w:color w:val="000000" w:themeColor="text1"/>
          <w:sz w:val="28"/>
          <w:szCs w:val="28"/>
        </w:rPr>
        <w:t>菌种繁育、培养料发酵、铺料、播种、育菇</w:t>
      </w:r>
      <w:r>
        <w:rPr>
          <w:rFonts w:ascii="仿宋_GB2312" w:eastAsia="仿宋_GB2312" w:hAnsi="仿宋"/>
          <w:color w:val="000000" w:themeColor="text1"/>
          <w:sz w:val="28"/>
          <w:szCs w:val="28"/>
        </w:rPr>
        <w:t>等</w:t>
      </w:r>
      <w:r>
        <w:rPr>
          <w:rFonts w:ascii="仿宋_GB2312" w:eastAsia="仿宋_GB2312" w:hAnsi="仿宋" w:hint="eastAsia"/>
          <w:color w:val="000000" w:themeColor="text1"/>
          <w:sz w:val="28"/>
          <w:szCs w:val="28"/>
        </w:rPr>
        <w:t>部分</w:t>
      </w:r>
      <w:r>
        <w:rPr>
          <w:rFonts w:ascii="仿宋_GB2312" w:eastAsia="仿宋_GB2312" w:hAnsi="仿宋"/>
          <w:color w:val="000000" w:themeColor="text1"/>
          <w:sz w:val="28"/>
          <w:szCs w:val="28"/>
        </w:rPr>
        <w:t>生产环节</w:t>
      </w:r>
      <w:r>
        <w:rPr>
          <w:rFonts w:ascii="仿宋_GB2312" w:eastAsia="仿宋_GB2312" w:hAnsi="仿宋" w:hint="eastAsia"/>
          <w:color w:val="000000" w:themeColor="text1"/>
          <w:sz w:val="28"/>
          <w:szCs w:val="28"/>
        </w:rPr>
        <w:t>操作不规范，导致生产成本高、产量和质量不稳定等</w:t>
      </w:r>
      <w:r>
        <w:rPr>
          <w:rFonts w:ascii="仿宋_GB2312" w:eastAsia="仿宋_GB2312" w:hAnsi="仿宋"/>
          <w:color w:val="000000" w:themeColor="text1"/>
          <w:sz w:val="28"/>
          <w:szCs w:val="28"/>
        </w:rPr>
        <w:t>问题</w:t>
      </w:r>
      <w:r>
        <w:rPr>
          <w:rFonts w:ascii="仿宋_GB2312" w:eastAsia="仿宋_GB2312" w:hAnsi="仿宋" w:hint="eastAsia"/>
          <w:color w:val="000000" w:themeColor="text1"/>
          <w:sz w:val="28"/>
          <w:szCs w:val="28"/>
        </w:rPr>
        <w:t>，</w:t>
      </w:r>
      <w:r>
        <w:rPr>
          <w:rFonts w:ascii="仿宋" w:eastAsia="仿宋" w:hAnsi="仿宋" w:hint="eastAsia"/>
          <w:color w:val="000000" w:themeColor="text1"/>
          <w:sz w:val="28"/>
        </w:rPr>
        <w:t>进行系统技术原创研究与集成创新，并经多点大面积生产示范检验，科学总结研究形成。</w:t>
      </w:r>
      <w:r>
        <w:rPr>
          <w:rFonts w:ascii="仿宋_GB2312" w:eastAsia="仿宋_GB2312" w:hAnsi="仿宋" w:hint="eastAsia"/>
          <w:color w:val="000000" w:themeColor="text1"/>
          <w:sz w:val="28"/>
          <w:szCs w:val="28"/>
        </w:rPr>
        <w:t>是</w:t>
      </w:r>
      <w:r>
        <w:rPr>
          <w:rFonts w:ascii="仿宋_GB2312" w:eastAsia="仿宋_GB2312" w:hAnsi="仿宋"/>
          <w:color w:val="000000" w:themeColor="text1"/>
          <w:sz w:val="28"/>
          <w:szCs w:val="28"/>
        </w:rPr>
        <w:t>以</w:t>
      </w:r>
      <w:r>
        <w:rPr>
          <w:rFonts w:ascii="仿宋_GB2312" w:eastAsia="仿宋_GB2312" w:hAnsi="仿宋" w:hint="eastAsia"/>
          <w:color w:val="000000" w:themeColor="text1"/>
          <w:sz w:val="28"/>
          <w:szCs w:val="28"/>
        </w:rPr>
        <w:t>优良</w:t>
      </w:r>
      <w:r>
        <w:rPr>
          <w:rFonts w:ascii="仿宋_GB2312" w:eastAsia="仿宋_GB2312" w:hAnsi="仿宋"/>
          <w:color w:val="000000" w:themeColor="text1"/>
          <w:sz w:val="28"/>
          <w:szCs w:val="28"/>
        </w:rPr>
        <w:t>品种</w:t>
      </w:r>
      <w:r>
        <w:rPr>
          <w:rFonts w:ascii="仿宋_GB2312" w:eastAsia="仿宋_GB2312" w:hAnsi="仿宋" w:hint="eastAsia"/>
          <w:color w:val="000000" w:themeColor="text1"/>
          <w:sz w:val="28"/>
          <w:szCs w:val="28"/>
        </w:rPr>
        <w:t>和优质菌种</w:t>
      </w:r>
      <w:r>
        <w:rPr>
          <w:rFonts w:ascii="仿宋_GB2312" w:eastAsia="仿宋_GB2312" w:hAnsi="仿宋"/>
          <w:color w:val="000000" w:themeColor="text1"/>
          <w:sz w:val="28"/>
          <w:szCs w:val="28"/>
        </w:rPr>
        <w:t>为基础，</w:t>
      </w:r>
      <w:r>
        <w:rPr>
          <w:rFonts w:ascii="仿宋_GB2312" w:eastAsia="仿宋_GB2312" w:hAnsi="仿宋" w:hint="eastAsia"/>
          <w:color w:val="000000" w:themeColor="text1"/>
          <w:sz w:val="28"/>
          <w:szCs w:val="28"/>
        </w:rPr>
        <w:t>轻简化</w:t>
      </w:r>
      <w:r>
        <w:rPr>
          <w:rFonts w:ascii="仿宋_GB2312" w:eastAsia="仿宋_GB2312" w:hAnsi="仿宋"/>
          <w:color w:val="000000" w:themeColor="text1"/>
          <w:sz w:val="28"/>
          <w:szCs w:val="28"/>
        </w:rPr>
        <w:t>技术为手段，实现</w:t>
      </w:r>
      <w:r>
        <w:rPr>
          <w:rFonts w:ascii="仿宋_GB2312" w:eastAsia="仿宋_GB2312" w:hAnsi="仿宋" w:hint="eastAsia"/>
          <w:color w:val="000000" w:themeColor="text1"/>
          <w:sz w:val="28"/>
          <w:szCs w:val="28"/>
        </w:rPr>
        <w:t>良种良法，从而使大球盖菇栽培达到高产稳产目的的一项综合性技术。</w:t>
      </w:r>
    </w:p>
    <w:p w:rsidR="00D923D1" w:rsidRDefault="00EF5D5E">
      <w:pPr>
        <w:snapToGrid w:val="0"/>
        <w:spacing w:line="560" w:lineRule="exact"/>
        <w:ind w:firstLineChars="200" w:firstLine="560"/>
        <w:rPr>
          <w:rFonts w:ascii="Times New Roman" w:eastAsia="仿宋_GB2312" w:hAnsi="Times New Roman" w:cs="Times New Roman"/>
          <w:bCs/>
          <w:color w:val="000000" w:themeColor="text1"/>
          <w:sz w:val="28"/>
          <w:szCs w:val="28"/>
        </w:rPr>
      </w:pPr>
      <w:r>
        <w:rPr>
          <w:rFonts w:ascii="Times New Roman" w:eastAsia="仿宋_GB2312" w:hAnsi="Times New Roman" w:cs="Times New Roman" w:hint="eastAsia"/>
          <w:bCs/>
          <w:color w:val="000000" w:themeColor="text1"/>
          <w:sz w:val="28"/>
          <w:szCs w:val="28"/>
        </w:rPr>
        <w:t>自</w:t>
      </w:r>
      <w:r>
        <w:rPr>
          <w:rFonts w:ascii="Times New Roman" w:eastAsia="仿宋_GB2312" w:hAnsi="Times New Roman" w:cs="Times New Roman" w:hint="eastAsia"/>
          <w:bCs/>
          <w:color w:val="000000" w:themeColor="text1"/>
          <w:sz w:val="28"/>
          <w:szCs w:val="28"/>
        </w:rPr>
        <w:t>2018</w:t>
      </w:r>
      <w:r>
        <w:rPr>
          <w:rFonts w:ascii="Times New Roman" w:eastAsia="仿宋_GB2312" w:hAnsi="Times New Roman" w:cs="Times New Roman" w:hint="eastAsia"/>
          <w:bCs/>
          <w:color w:val="000000" w:themeColor="text1"/>
          <w:sz w:val="28"/>
          <w:szCs w:val="28"/>
        </w:rPr>
        <w:t>年以来，</w:t>
      </w:r>
      <w:r>
        <w:rPr>
          <w:rFonts w:ascii="Times New Roman" w:eastAsia="仿宋_GB2312" w:hAnsi="Times New Roman" w:cs="Times New Roman"/>
          <w:bCs/>
          <w:color w:val="000000" w:themeColor="text1"/>
          <w:sz w:val="28"/>
          <w:szCs w:val="28"/>
        </w:rPr>
        <w:t>本技术一直作为</w:t>
      </w:r>
      <w:r>
        <w:rPr>
          <w:rFonts w:ascii="Times New Roman" w:eastAsia="仿宋_GB2312" w:hAnsi="Times New Roman" w:cs="Times New Roman" w:hint="eastAsia"/>
          <w:bCs/>
          <w:color w:val="000000" w:themeColor="text1"/>
          <w:sz w:val="28"/>
          <w:szCs w:val="28"/>
        </w:rPr>
        <w:t>我省</w:t>
      </w:r>
      <w:r>
        <w:rPr>
          <w:rFonts w:ascii="Times New Roman" w:eastAsia="仿宋_GB2312" w:hAnsi="Times New Roman" w:cs="Times New Roman"/>
          <w:bCs/>
          <w:color w:val="000000" w:themeColor="text1"/>
          <w:sz w:val="28"/>
          <w:szCs w:val="28"/>
        </w:rPr>
        <w:t>粮油绿色高质高效行动等项目</w:t>
      </w:r>
      <w:r>
        <w:rPr>
          <w:rFonts w:ascii="Times New Roman" w:eastAsia="仿宋_GB2312" w:hAnsi="Times New Roman" w:cs="Times New Roman" w:hint="eastAsia"/>
          <w:bCs/>
          <w:color w:val="000000" w:themeColor="text1"/>
          <w:sz w:val="28"/>
          <w:szCs w:val="28"/>
        </w:rPr>
        <w:t>推广</w:t>
      </w:r>
      <w:r>
        <w:rPr>
          <w:rFonts w:ascii="Times New Roman" w:eastAsia="仿宋_GB2312" w:hAnsi="Times New Roman" w:cs="Times New Roman"/>
          <w:bCs/>
          <w:color w:val="000000" w:themeColor="text1"/>
          <w:sz w:val="28"/>
          <w:szCs w:val="28"/>
        </w:rPr>
        <w:t>技术之一，</w:t>
      </w:r>
      <w:r>
        <w:rPr>
          <w:rFonts w:ascii="Times New Roman" w:eastAsia="仿宋_GB2312" w:hAnsi="Times New Roman" w:cs="Times New Roman" w:hint="eastAsia"/>
          <w:bCs/>
          <w:color w:val="000000" w:themeColor="text1"/>
          <w:sz w:val="28"/>
          <w:szCs w:val="28"/>
        </w:rPr>
        <w:t>依托</w:t>
      </w:r>
      <w:r>
        <w:rPr>
          <w:rFonts w:ascii="Times New Roman" w:eastAsia="仿宋_GB2312" w:hAnsi="Times New Roman" w:cs="Times New Roman"/>
          <w:bCs/>
          <w:color w:val="000000" w:themeColor="text1"/>
          <w:sz w:val="28"/>
          <w:szCs w:val="28"/>
        </w:rPr>
        <w:t>我所承担的国家</w:t>
      </w:r>
      <w:r>
        <w:rPr>
          <w:rFonts w:ascii="Times New Roman" w:eastAsia="仿宋_GB2312" w:hAnsi="Times New Roman" w:cs="Times New Roman" w:hint="eastAsia"/>
          <w:bCs/>
          <w:color w:val="000000" w:themeColor="text1"/>
          <w:sz w:val="28"/>
          <w:szCs w:val="28"/>
        </w:rPr>
        <w:t>食用菌</w:t>
      </w:r>
      <w:r>
        <w:rPr>
          <w:rFonts w:ascii="Times New Roman" w:eastAsia="仿宋_GB2312" w:hAnsi="Times New Roman" w:cs="Times New Roman"/>
          <w:bCs/>
          <w:color w:val="000000" w:themeColor="text1"/>
          <w:sz w:val="28"/>
          <w:szCs w:val="28"/>
        </w:rPr>
        <w:t>产业技术</w:t>
      </w:r>
      <w:r>
        <w:rPr>
          <w:rFonts w:ascii="Times New Roman" w:eastAsia="仿宋_GB2312" w:hAnsi="Times New Roman" w:cs="Times New Roman" w:hint="eastAsia"/>
          <w:bCs/>
          <w:color w:val="000000" w:themeColor="text1"/>
          <w:sz w:val="28"/>
          <w:szCs w:val="28"/>
        </w:rPr>
        <w:t>体系</w:t>
      </w:r>
      <w:r>
        <w:rPr>
          <w:rFonts w:ascii="Times New Roman" w:eastAsia="仿宋_GB2312" w:hAnsi="Times New Roman" w:cs="Times New Roman"/>
          <w:bCs/>
          <w:color w:val="000000" w:themeColor="text1"/>
          <w:sz w:val="28"/>
          <w:szCs w:val="28"/>
        </w:rPr>
        <w:t>南昌综合试验站、</w:t>
      </w:r>
      <w:r>
        <w:rPr>
          <w:rFonts w:ascii="Times New Roman" w:eastAsia="仿宋_GB2312" w:hAnsi="Times New Roman" w:cs="Times New Roman" w:hint="eastAsia"/>
          <w:bCs/>
          <w:color w:val="000000" w:themeColor="text1"/>
          <w:sz w:val="28"/>
          <w:szCs w:val="28"/>
        </w:rPr>
        <w:t>江西省重点研发计划、</w:t>
      </w:r>
      <w:r>
        <w:rPr>
          <w:rFonts w:ascii="Times New Roman" w:eastAsia="仿宋_GB2312" w:hAnsi="Times New Roman" w:cs="Times New Roman" w:hint="eastAsia"/>
          <w:bCs/>
          <w:color w:val="000000" w:themeColor="text1"/>
          <w:sz w:val="28"/>
          <w:szCs w:val="28"/>
        </w:rPr>
        <w:t>江西省农业科学院协同创新、</w:t>
      </w:r>
      <w:r>
        <w:rPr>
          <w:rFonts w:ascii="Times New Roman" w:eastAsia="仿宋_GB2312" w:hAnsi="Times New Roman" w:cs="Times New Roman"/>
          <w:bCs/>
          <w:color w:val="000000" w:themeColor="text1"/>
          <w:sz w:val="28"/>
          <w:szCs w:val="28"/>
        </w:rPr>
        <w:t>江西省种植业绿色高质高效行动</w:t>
      </w:r>
      <w:r>
        <w:rPr>
          <w:rFonts w:ascii="Times New Roman" w:eastAsia="仿宋_GB2312" w:hAnsi="Times New Roman" w:cs="Times New Roman" w:hint="eastAsia"/>
          <w:bCs/>
          <w:color w:val="000000" w:themeColor="text1"/>
          <w:sz w:val="28"/>
          <w:szCs w:val="28"/>
        </w:rPr>
        <w:t>、秸秆食用菌基料化利用示范</w:t>
      </w:r>
      <w:r>
        <w:rPr>
          <w:rFonts w:ascii="Times New Roman" w:eastAsia="仿宋_GB2312" w:hAnsi="Times New Roman" w:cs="Times New Roman"/>
          <w:bCs/>
          <w:color w:val="000000" w:themeColor="text1"/>
          <w:sz w:val="28"/>
          <w:szCs w:val="28"/>
        </w:rPr>
        <w:t>等项目</w:t>
      </w:r>
      <w:r>
        <w:rPr>
          <w:rFonts w:ascii="Times New Roman" w:eastAsia="仿宋_GB2312" w:hAnsi="Times New Roman" w:cs="Times New Roman" w:hint="eastAsia"/>
          <w:bCs/>
          <w:color w:val="000000" w:themeColor="text1"/>
          <w:sz w:val="28"/>
          <w:szCs w:val="28"/>
        </w:rPr>
        <w:t>。</w:t>
      </w:r>
      <w:r>
        <w:rPr>
          <w:rFonts w:ascii="Times New Roman" w:eastAsia="仿宋_GB2312" w:hAnsi="Times New Roman" w:cs="Times New Roman"/>
          <w:bCs/>
          <w:color w:val="000000" w:themeColor="text1"/>
          <w:sz w:val="28"/>
          <w:szCs w:val="28"/>
        </w:rPr>
        <w:t>近年来，在省内各示范市、县开展了大量试验示范和推广应用。通过该</w:t>
      </w:r>
      <w:r>
        <w:rPr>
          <w:rFonts w:ascii="Times New Roman" w:eastAsia="仿宋_GB2312" w:hAnsi="Times New Roman" w:cs="Times New Roman"/>
          <w:bCs/>
          <w:color w:val="000000" w:themeColor="text1"/>
          <w:sz w:val="28"/>
          <w:szCs w:val="28"/>
        </w:rPr>
        <w:lastRenderedPageBreak/>
        <w:t>技术的</w:t>
      </w:r>
      <w:r>
        <w:rPr>
          <w:rFonts w:ascii="Times New Roman" w:eastAsia="仿宋_GB2312" w:hAnsi="Times New Roman" w:cs="Times New Roman" w:hint="eastAsia"/>
          <w:bCs/>
          <w:color w:val="000000" w:themeColor="text1"/>
          <w:sz w:val="28"/>
          <w:szCs w:val="28"/>
        </w:rPr>
        <w:t>大面积推广</w:t>
      </w:r>
      <w:r>
        <w:rPr>
          <w:rFonts w:ascii="Times New Roman" w:eastAsia="仿宋_GB2312" w:hAnsi="Times New Roman" w:cs="Times New Roman"/>
          <w:bCs/>
          <w:color w:val="000000" w:themeColor="text1"/>
          <w:sz w:val="28"/>
          <w:szCs w:val="28"/>
        </w:rPr>
        <w:t>和应用，带动</w:t>
      </w:r>
      <w:r>
        <w:rPr>
          <w:rFonts w:ascii="Times New Roman" w:eastAsia="仿宋_GB2312" w:hAnsi="Times New Roman" w:cs="Times New Roman" w:hint="eastAsia"/>
          <w:bCs/>
          <w:color w:val="000000" w:themeColor="text1"/>
          <w:sz w:val="28"/>
          <w:szCs w:val="28"/>
        </w:rPr>
        <w:t>食用菌</w:t>
      </w:r>
      <w:r>
        <w:rPr>
          <w:rFonts w:ascii="Times New Roman" w:eastAsia="仿宋_GB2312" w:hAnsi="Times New Roman" w:cs="Times New Roman"/>
          <w:bCs/>
          <w:color w:val="000000" w:themeColor="text1"/>
          <w:sz w:val="28"/>
          <w:szCs w:val="28"/>
        </w:rPr>
        <w:t>种植户和新型经营主体提升</w:t>
      </w:r>
      <w:r>
        <w:rPr>
          <w:rFonts w:ascii="Times New Roman" w:eastAsia="仿宋_GB2312" w:hAnsi="Times New Roman" w:cs="Times New Roman" w:hint="eastAsia"/>
          <w:bCs/>
          <w:color w:val="000000" w:themeColor="text1"/>
          <w:sz w:val="28"/>
          <w:szCs w:val="28"/>
        </w:rPr>
        <w:t>大球盖菇</w:t>
      </w:r>
      <w:r>
        <w:rPr>
          <w:rFonts w:ascii="Times New Roman" w:eastAsia="仿宋_GB2312" w:hAnsi="Times New Roman" w:cs="Times New Roman"/>
          <w:bCs/>
          <w:color w:val="000000" w:themeColor="text1"/>
          <w:sz w:val="28"/>
          <w:szCs w:val="28"/>
        </w:rPr>
        <w:t>生产效益，促进农业现代化和农民增收，</w:t>
      </w:r>
      <w:r>
        <w:rPr>
          <w:rFonts w:ascii="Times New Roman" w:eastAsia="仿宋_GB2312" w:hAnsi="Times New Roman" w:cs="Times New Roman" w:hint="eastAsia"/>
          <w:bCs/>
          <w:color w:val="000000" w:themeColor="text1"/>
          <w:sz w:val="28"/>
          <w:szCs w:val="28"/>
        </w:rPr>
        <w:t>助推</w:t>
      </w:r>
      <w:r>
        <w:rPr>
          <w:rFonts w:ascii="Times New Roman" w:eastAsia="仿宋_GB2312" w:hAnsi="Times New Roman" w:cs="Times New Roman"/>
          <w:bCs/>
          <w:color w:val="000000" w:themeColor="text1"/>
          <w:sz w:val="28"/>
          <w:szCs w:val="28"/>
        </w:rPr>
        <w:t>当前</w:t>
      </w:r>
      <w:r>
        <w:rPr>
          <w:rFonts w:ascii="Times New Roman" w:eastAsia="仿宋_GB2312" w:hAnsi="Times New Roman" w:cs="Times New Roman" w:hint="eastAsia"/>
          <w:bCs/>
          <w:color w:val="000000" w:themeColor="text1"/>
          <w:sz w:val="28"/>
          <w:szCs w:val="28"/>
        </w:rPr>
        <w:t>我省食用菌</w:t>
      </w:r>
      <w:r>
        <w:rPr>
          <w:rFonts w:ascii="Times New Roman" w:eastAsia="仿宋_GB2312" w:hAnsi="Times New Roman" w:cs="Times New Roman"/>
          <w:bCs/>
          <w:color w:val="000000" w:themeColor="text1"/>
          <w:sz w:val="28"/>
          <w:szCs w:val="28"/>
        </w:rPr>
        <w:t>高质量发展</w:t>
      </w:r>
      <w:r>
        <w:rPr>
          <w:rFonts w:ascii="Times New Roman" w:eastAsia="仿宋_GB2312" w:hAnsi="Times New Roman" w:cs="Times New Roman" w:hint="eastAsia"/>
          <w:bCs/>
          <w:color w:val="000000" w:themeColor="text1"/>
          <w:sz w:val="28"/>
          <w:szCs w:val="28"/>
        </w:rPr>
        <w:t>和</w:t>
      </w:r>
      <w:r>
        <w:rPr>
          <w:rFonts w:ascii="Times New Roman" w:eastAsia="仿宋_GB2312" w:hAnsi="Times New Roman" w:cs="Times New Roman"/>
          <w:bCs/>
          <w:color w:val="000000" w:themeColor="text1"/>
          <w:sz w:val="28"/>
          <w:szCs w:val="28"/>
        </w:rPr>
        <w:t>乡村振兴</w:t>
      </w:r>
      <w:r>
        <w:rPr>
          <w:rFonts w:ascii="Times New Roman" w:eastAsia="仿宋_GB2312" w:hAnsi="Times New Roman" w:cs="Times New Roman" w:hint="eastAsia"/>
          <w:bCs/>
          <w:color w:val="000000" w:themeColor="text1"/>
          <w:sz w:val="28"/>
          <w:szCs w:val="28"/>
        </w:rPr>
        <w:t>战略</w:t>
      </w:r>
      <w:r>
        <w:rPr>
          <w:rFonts w:ascii="Times New Roman" w:eastAsia="仿宋_GB2312" w:hAnsi="Times New Roman" w:cs="Times New Roman"/>
          <w:bCs/>
          <w:color w:val="000000" w:themeColor="text1"/>
          <w:sz w:val="28"/>
          <w:szCs w:val="28"/>
        </w:rPr>
        <w:t>。</w:t>
      </w:r>
    </w:p>
    <w:p w:rsidR="00D923D1" w:rsidRDefault="00EF5D5E">
      <w:pPr>
        <w:pStyle w:val="a0"/>
        <w:ind w:firstLineChars="200" w:firstLine="560"/>
        <w:rPr>
          <w:rFonts w:ascii="Times New Roman" w:eastAsia="仿宋_GB2312" w:hAnsi="Times New Roman"/>
          <w:bCs/>
          <w:color w:val="000000" w:themeColor="text1"/>
          <w:kern w:val="2"/>
          <w:szCs w:val="28"/>
        </w:rPr>
      </w:pPr>
      <w:r>
        <w:rPr>
          <w:rFonts w:ascii="Times New Roman" w:eastAsia="仿宋_GB2312" w:hAnsi="Times New Roman" w:hint="eastAsia"/>
          <w:bCs/>
          <w:color w:val="000000" w:themeColor="text1"/>
          <w:kern w:val="2"/>
          <w:szCs w:val="28"/>
        </w:rPr>
        <w:t>2</w:t>
      </w:r>
      <w:r>
        <w:rPr>
          <w:rFonts w:ascii="Times New Roman" w:eastAsia="仿宋_GB2312" w:hAnsi="Times New Roman"/>
          <w:bCs/>
          <w:color w:val="000000" w:themeColor="text1"/>
          <w:kern w:val="2"/>
          <w:szCs w:val="28"/>
        </w:rPr>
        <w:t>020</w:t>
      </w:r>
      <w:r>
        <w:rPr>
          <w:rFonts w:ascii="Times New Roman" w:eastAsia="仿宋_GB2312" w:hAnsi="Times New Roman" w:hint="eastAsia"/>
          <w:bCs/>
          <w:color w:val="000000" w:themeColor="text1"/>
          <w:kern w:val="2"/>
          <w:szCs w:val="28"/>
        </w:rPr>
        <w:t>年</w:t>
      </w:r>
      <w:r>
        <w:rPr>
          <w:rFonts w:ascii="Times New Roman" w:eastAsia="仿宋_GB2312" w:hAnsi="Times New Roman" w:hint="eastAsia"/>
          <w:bCs/>
          <w:color w:val="000000" w:themeColor="text1"/>
          <w:kern w:val="2"/>
          <w:szCs w:val="28"/>
        </w:rPr>
        <w:t>6</w:t>
      </w:r>
      <w:r>
        <w:rPr>
          <w:rFonts w:ascii="Times New Roman" w:eastAsia="仿宋_GB2312" w:hAnsi="Times New Roman" w:hint="eastAsia"/>
          <w:bCs/>
          <w:color w:val="000000" w:themeColor="text1"/>
          <w:kern w:val="2"/>
          <w:szCs w:val="28"/>
        </w:rPr>
        <w:t>月</w:t>
      </w:r>
      <w:r>
        <w:rPr>
          <w:rFonts w:ascii="Times New Roman" w:eastAsia="仿宋_GB2312" w:hAnsi="Times New Roman" w:hint="eastAsia"/>
          <w:bCs/>
          <w:color w:val="000000" w:themeColor="text1"/>
          <w:kern w:val="2"/>
          <w:szCs w:val="28"/>
        </w:rPr>
        <w:t>1</w:t>
      </w:r>
      <w:r>
        <w:rPr>
          <w:rFonts w:ascii="Times New Roman" w:eastAsia="仿宋_GB2312" w:hAnsi="Times New Roman" w:hint="eastAsia"/>
          <w:bCs/>
          <w:color w:val="000000" w:themeColor="text1"/>
          <w:kern w:val="2"/>
          <w:szCs w:val="28"/>
        </w:rPr>
        <w:t>日，我院提交的专报“将大球盖菇打造成我省重要的绿色富民产业”获得时任省长易炼红同志的肯定性批复；</w:t>
      </w:r>
      <w:r>
        <w:rPr>
          <w:rFonts w:ascii="Times New Roman" w:eastAsia="仿宋_GB2312" w:hAnsi="Times New Roman" w:hint="eastAsia"/>
          <w:bCs/>
          <w:color w:val="000000" w:themeColor="text1"/>
          <w:kern w:val="2"/>
          <w:szCs w:val="28"/>
        </w:rPr>
        <w:t>2</w:t>
      </w:r>
      <w:r>
        <w:rPr>
          <w:rFonts w:ascii="Times New Roman" w:eastAsia="仿宋_GB2312" w:hAnsi="Times New Roman"/>
          <w:bCs/>
          <w:color w:val="000000" w:themeColor="text1"/>
          <w:kern w:val="2"/>
          <w:szCs w:val="28"/>
        </w:rPr>
        <w:t>021</w:t>
      </w:r>
      <w:r>
        <w:rPr>
          <w:rFonts w:ascii="Times New Roman" w:eastAsia="仿宋_GB2312" w:hAnsi="Times New Roman" w:hint="eastAsia"/>
          <w:bCs/>
          <w:color w:val="000000" w:themeColor="text1"/>
          <w:kern w:val="2"/>
          <w:szCs w:val="28"/>
        </w:rPr>
        <w:t>年</w:t>
      </w:r>
      <w:r>
        <w:rPr>
          <w:rFonts w:ascii="Times New Roman" w:eastAsia="仿宋_GB2312" w:hAnsi="Times New Roman" w:hint="eastAsia"/>
          <w:bCs/>
          <w:color w:val="000000" w:themeColor="text1"/>
          <w:kern w:val="2"/>
          <w:szCs w:val="28"/>
        </w:rPr>
        <w:t>3</w:t>
      </w:r>
      <w:r>
        <w:rPr>
          <w:rFonts w:ascii="Times New Roman" w:eastAsia="仿宋_GB2312" w:hAnsi="Times New Roman" w:hint="eastAsia"/>
          <w:bCs/>
          <w:color w:val="000000" w:themeColor="text1"/>
          <w:kern w:val="2"/>
          <w:szCs w:val="28"/>
        </w:rPr>
        <w:t>月</w:t>
      </w:r>
      <w:r>
        <w:rPr>
          <w:rFonts w:ascii="Times New Roman" w:eastAsia="仿宋_GB2312" w:hAnsi="Times New Roman" w:hint="eastAsia"/>
          <w:bCs/>
          <w:color w:val="000000" w:themeColor="text1"/>
          <w:kern w:val="2"/>
          <w:szCs w:val="28"/>
        </w:rPr>
        <w:t>2</w:t>
      </w:r>
      <w:r>
        <w:rPr>
          <w:rFonts w:ascii="Times New Roman" w:eastAsia="仿宋_GB2312" w:hAnsi="Times New Roman" w:hint="eastAsia"/>
          <w:bCs/>
          <w:color w:val="000000" w:themeColor="text1"/>
          <w:kern w:val="2"/>
          <w:szCs w:val="28"/>
        </w:rPr>
        <w:t>日，我院提交的专报“大球盖菇：冬闲田间奏响脱贫致富曲”也获得了时任省长易炼红同志的肯定性批复</w:t>
      </w:r>
      <w:r>
        <w:rPr>
          <w:rFonts w:ascii="Times New Roman" w:eastAsia="仿宋_GB2312" w:hAnsi="Times New Roman" w:hint="eastAsia"/>
          <w:bCs/>
          <w:color w:val="000000" w:themeColor="text1"/>
          <w:kern w:val="2"/>
          <w:szCs w:val="28"/>
        </w:rPr>
        <w:t>；</w:t>
      </w:r>
      <w:r>
        <w:rPr>
          <w:rFonts w:ascii="Times New Roman" w:eastAsia="仿宋_GB2312" w:hAnsi="Times New Roman" w:hint="eastAsia"/>
          <w:bCs/>
          <w:color w:val="000000" w:themeColor="text1"/>
          <w:kern w:val="2"/>
          <w:szCs w:val="28"/>
        </w:rPr>
        <w:t>2</w:t>
      </w:r>
      <w:r>
        <w:rPr>
          <w:rFonts w:ascii="Times New Roman" w:eastAsia="仿宋_GB2312" w:hAnsi="Times New Roman"/>
          <w:bCs/>
          <w:color w:val="000000" w:themeColor="text1"/>
          <w:kern w:val="2"/>
          <w:szCs w:val="28"/>
        </w:rPr>
        <w:t>022</w:t>
      </w:r>
      <w:r>
        <w:rPr>
          <w:rFonts w:ascii="Times New Roman" w:eastAsia="仿宋_GB2312" w:hAnsi="Times New Roman" w:hint="eastAsia"/>
          <w:bCs/>
          <w:color w:val="000000" w:themeColor="text1"/>
          <w:kern w:val="2"/>
          <w:szCs w:val="28"/>
        </w:rPr>
        <w:t>年</w:t>
      </w:r>
      <w:r>
        <w:rPr>
          <w:rFonts w:ascii="Times New Roman" w:eastAsia="仿宋_GB2312" w:hAnsi="Times New Roman" w:hint="eastAsia"/>
          <w:bCs/>
          <w:color w:val="000000" w:themeColor="text1"/>
          <w:kern w:val="2"/>
          <w:szCs w:val="28"/>
        </w:rPr>
        <w:t>2</w:t>
      </w:r>
      <w:r>
        <w:rPr>
          <w:rFonts w:ascii="Times New Roman" w:eastAsia="仿宋_GB2312" w:hAnsi="Times New Roman" w:hint="eastAsia"/>
          <w:bCs/>
          <w:color w:val="000000" w:themeColor="text1"/>
          <w:kern w:val="2"/>
          <w:szCs w:val="28"/>
        </w:rPr>
        <w:t>月</w:t>
      </w:r>
      <w:r>
        <w:rPr>
          <w:rFonts w:ascii="Times New Roman" w:eastAsia="仿宋_GB2312" w:hAnsi="Times New Roman" w:hint="eastAsia"/>
          <w:bCs/>
          <w:color w:val="000000" w:themeColor="text1"/>
          <w:kern w:val="2"/>
          <w:szCs w:val="28"/>
        </w:rPr>
        <w:t>2</w:t>
      </w:r>
      <w:r>
        <w:rPr>
          <w:rFonts w:ascii="Times New Roman" w:eastAsia="仿宋_GB2312" w:hAnsi="Times New Roman"/>
          <w:bCs/>
          <w:color w:val="000000" w:themeColor="text1"/>
          <w:kern w:val="2"/>
          <w:szCs w:val="28"/>
        </w:rPr>
        <w:t>1</w:t>
      </w:r>
      <w:r>
        <w:rPr>
          <w:rFonts w:ascii="Times New Roman" w:eastAsia="仿宋_GB2312" w:hAnsi="Times New Roman" w:hint="eastAsia"/>
          <w:bCs/>
          <w:color w:val="000000" w:themeColor="text1"/>
          <w:kern w:val="2"/>
          <w:szCs w:val="28"/>
        </w:rPr>
        <w:t>日，时任副省长胡强同志赴本课题组的樟树大球盖菇栽培基地进行调研，并给予了高度评价。</w:t>
      </w:r>
      <w:r>
        <w:rPr>
          <w:rFonts w:ascii="Times New Roman" w:eastAsia="仿宋_GB2312" w:hAnsi="Times New Roman"/>
          <w:bCs/>
          <w:color w:val="000000" w:themeColor="text1"/>
          <w:kern w:val="2"/>
          <w:szCs w:val="28"/>
        </w:rPr>
        <w:t xml:space="preserve"> </w:t>
      </w:r>
    </w:p>
    <w:p w:rsidR="00D923D1" w:rsidRDefault="00EF5D5E">
      <w:pPr>
        <w:snapToGrid w:val="0"/>
        <w:spacing w:line="560" w:lineRule="exact"/>
        <w:ind w:firstLineChars="200" w:firstLine="643"/>
        <w:rPr>
          <w:rFonts w:ascii="Times New Roman" w:eastAsia="仿宋_GB2312" w:hAnsi="Times New Roman" w:cs="Times New Roman"/>
          <w:b/>
          <w:color w:val="000000" w:themeColor="text1"/>
          <w:sz w:val="28"/>
          <w:szCs w:val="28"/>
        </w:rPr>
      </w:pPr>
      <w:r>
        <w:rPr>
          <w:rFonts w:ascii="Times New Roman" w:eastAsia="楷体" w:hAnsi="Times New Roman" w:cs="Times New Roman"/>
          <w:b/>
          <w:color w:val="000000" w:themeColor="text1"/>
          <w:sz w:val="32"/>
          <w:szCs w:val="32"/>
        </w:rPr>
        <w:t>（</w:t>
      </w:r>
      <w:r>
        <w:rPr>
          <w:rFonts w:ascii="Times New Roman" w:eastAsia="楷体" w:hAnsi="Times New Roman" w:cs="Times New Roman"/>
          <w:b/>
          <w:color w:val="000000" w:themeColor="text1"/>
          <w:sz w:val="32"/>
          <w:szCs w:val="32"/>
        </w:rPr>
        <w:t>二）技术示范推广情况</w:t>
      </w:r>
      <w:r>
        <w:rPr>
          <w:rFonts w:ascii="Times New Roman" w:eastAsia="楷体_GB2312" w:hAnsi="Times New Roman" w:cs="Times New Roman"/>
          <w:b/>
          <w:color w:val="000000" w:themeColor="text1"/>
          <w:sz w:val="28"/>
          <w:szCs w:val="28"/>
        </w:rPr>
        <w:t>（推荐技术示范展示范围，在小范围示范展示还是已经实现较大范围推广应用）</w:t>
      </w:r>
    </w:p>
    <w:p w:rsidR="00D923D1" w:rsidRDefault="00EF5D5E">
      <w:pPr>
        <w:snapToGrid w:val="0"/>
        <w:spacing w:line="560" w:lineRule="exact"/>
        <w:ind w:firstLineChars="200" w:firstLine="560"/>
        <w:rPr>
          <w:rFonts w:ascii="Times New Roman" w:eastAsia="仿宋_GB2312" w:hAnsi="Times New Roman" w:cs="Times New Roman"/>
          <w:bCs/>
          <w:color w:val="000000" w:themeColor="text1"/>
          <w:sz w:val="28"/>
          <w:szCs w:val="28"/>
        </w:rPr>
      </w:pPr>
      <w:r>
        <w:rPr>
          <w:rFonts w:ascii="Times New Roman" w:eastAsia="仿宋_GB2312" w:hAnsi="Times New Roman" w:cs="Times New Roman"/>
          <w:bCs/>
          <w:color w:val="000000" w:themeColor="text1"/>
          <w:sz w:val="28"/>
          <w:szCs w:val="28"/>
        </w:rPr>
        <w:t>本主推技术团队，依托国家</w:t>
      </w:r>
      <w:r>
        <w:rPr>
          <w:rFonts w:ascii="Times New Roman" w:eastAsia="仿宋_GB2312" w:hAnsi="Times New Roman" w:cs="Times New Roman" w:hint="eastAsia"/>
          <w:bCs/>
          <w:color w:val="000000" w:themeColor="text1"/>
          <w:sz w:val="28"/>
          <w:szCs w:val="28"/>
        </w:rPr>
        <w:t>食用菌</w:t>
      </w:r>
      <w:r>
        <w:rPr>
          <w:rFonts w:ascii="Times New Roman" w:eastAsia="仿宋_GB2312" w:hAnsi="Times New Roman" w:cs="Times New Roman"/>
          <w:bCs/>
          <w:color w:val="000000" w:themeColor="text1"/>
          <w:sz w:val="28"/>
          <w:szCs w:val="28"/>
        </w:rPr>
        <w:t>产业技术</w:t>
      </w:r>
      <w:r>
        <w:rPr>
          <w:rFonts w:ascii="Times New Roman" w:eastAsia="仿宋_GB2312" w:hAnsi="Times New Roman" w:cs="Times New Roman" w:hint="eastAsia"/>
          <w:bCs/>
          <w:color w:val="000000" w:themeColor="text1"/>
          <w:sz w:val="28"/>
          <w:szCs w:val="28"/>
        </w:rPr>
        <w:t>体系</w:t>
      </w:r>
      <w:r>
        <w:rPr>
          <w:rFonts w:ascii="Times New Roman" w:eastAsia="仿宋_GB2312" w:hAnsi="Times New Roman" w:cs="Times New Roman"/>
          <w:bCs/>
          <w:color w:val="000000" w:themeColor="text1"/>
          <w:sz w:val="28"/>
          <w:szCs w:val="28"/>
        </w:rPr>
        <w:t>南昌综合试验站、</w:t>
      </w:r>
      <w:r>
        <w:rPr>
          <w:rFonts w:ascii="Times New Roman" w:eastAsia="仿宋_GB2312" w:hAnsi="Times New Roman" w:cs="Times New Roman" w:hint="eastAsia"/>
          <w:bCs/>
          <w:color w:val="000000" w:themeColor="text1"/>
          <w:sz w:val="28"/>
          <w:szCs w:val="28"/>
        </w:rPr>
        <w:t>江西省重点研发计划、</w:t>
      </w:r>
      <w:r>
        <w:rPr>
          <w:rFonts w:ascii="Times New Roman" w:eastAsia="仿宋_GB2312" w:hAnsi="Times New Roman" w:cs="Times New Roman" w:hint="eastAsia"/>
          <w:bCs/>
          <w:color w:val="000000" w:themeColor="text1"/>
          <w:sz w:val="28"/>
          <w:szCs w:val="28"/>
        </w:rPr>
        <w:t>江西省农业科学院协同创新、</w:t>
      </w:r>
      <w:r>
        <w:rPr>
          <w:rFonts w:ascii="Times New Roman" w:eastAsia="仿宋_GB2312" w:hAnsi="Times New Roman" w:cs="Times New Roman"/>
          <w:bCs/>
          <w:color w:val="000000" w:themeColor="text1"/>
          <w:sz w:val="28"/>
          <w:szCs w:val="28"/>
        </w:rPr>
        <w:t>江西省种植业绿色高质高效行动</w:t>
      </w:r>
      <w:r>
        <w:rPr>
          <w:rFonts w:ascii="Times New Roman" w:eastAsia="仿宋_GB2312" w:hAnsi="Times New Roman" w:cs="Times New Roman" w:hint="eastAsia"/>
          <w:bCs/>
          <w:color w:val="000000" w:themeColor="text1"/>
          <w:sz w:val="28"/>
          <w:szCs w:val="28"/>
        </w:rPr>
        <w:t>、秸秆食用菌基料化利用示范</w:t>
      </w:r>
      <w:r>
        <w:rPr>
          <w:rFonts w:ascii="Times New Roman" w:eastAsia="仿宋_GB2312" w:hAnsi="Times New Roman" w:cs="Times New Roman"/>
          <w:bCs/>
          <w:color w:val="000000" w:themeColor="text1"/>
          <w:sz w:val="28"/>
          <w:szCs w:val="28"/>
        </w:rPr>
        <w:t>等项目</w:t>
      </w:r>
      <w:r>
        <w:rPr>
          <w:rFonts w:ascii="Times New Roman" w:eastAsia="仿宋_GB2312" w:hAnsi="Times New Roman" w:cs="Times New Roman" w:hint="eastAsia"/>
          <w:bCs/>
          <w:color w:val="000000" w:themeColor="text1"/>
          <w:sz w:val="28"/>
          <w:szCs w:val="28"/>
        </w:rPr>
        <w:t>，</w:t>
      </w:r>
      <w:r>
        <w:rPr>
          <w:rFonts w:ascii="Times New Roman" w:eastAsia="仿宋_GB2312" w:hAnsi="Times New Roman" w:cs="Times New Roman"/>
          <w:bCs/>
          <w:color w:val="000000" w:themeColor="text1"/>
          <w:sz w:val="28"/>
          <w:szCs w:val="28"/>
        </w:rPr>
        <w:t>联合</w:t>
      </w:r>
      <w:r>
        <w:rPr>
          <w:rFonts w:ascii="Times New Roman" w:eastAsia="仿宋_GB2312" w:hAnsi="Times New Roman" w:cs="Times New Roman" w:hint="eastAsia"/>
          <w:bCs/>
          <w:color w:val="000000" w:themeColor="text1"/>
          <w:sz w:val="28"/>
          <w:szCs w:val="28"/>
        </w:rPr>
        <w:t>江西省生态站和</w:t>
      </w:r>
      <w:r>
        <w:rPr>
          <w:rFonts w:ascii="Times New Roman" w:eastAsia="仿宋_GB2312" w:hAnsi="Times New Roman" w:cs="Times New Roman"/>
          <w:bCs/>
          <w:color w:val="000000" w:themeColor="text1"/>
          <w:sz w:val="28"/>
          <w:szCs w:val="28"/>
        </w:rPr>
        <w:t>江西省农技推广中心种植业技术推广应用处和各示范县</w:t>
      </w:r>
      <w:r>
        <w:rPr>
          <w:rFonts w:ascii="Times New Roman" w:eastAsia="仿宋_GB2312" w:hAnsi="Times New Roman" w:cs="Times New Roman" w:hint="eastAsia"/>
          <w:bCs/>
          <w:color w:val="000000" w:themeColor="text1"/>
          <w:sz w:val="28"/>
          <w:szCs w:val="28"/>
        </w:rPr>
        <w:t>农业农村局</w:t>
      </w:r>
      <w:r>
        <w:rPr>
          <w:rFonts w:ascii="Times New Roman" w:eastAsia="仿宋_GB2312" w:hAnsi="Times New Roman" w:cs="Times New Roman"/>
          <w:bCs/>
          <w:color w:val="000000" w:themeColor="text1"/>
          <w:sz w:val="28"/>
          <w:szCs w:val="28"/>
        </w:rPr>
        <w:t>农技站等部门，在全省开展技术的培训、示范和应用推广工作。</w:t>
      </w:r>
    </w:p>
    <w:p w:rsidR="00D923D1" w:rsidRDefault="00EF5D5E">
      <w:pPr>
        <w:snapToGrid w:val="0"/>
        <w:spacing w:line="560" w:lineRule="exact"/>
        <w:ind w:firstLineChars="200" w:firstLine="560"/>
        <w:rPr>
          <w:rFonts w:ascii="Times New Roman" w:eastAsia="仿宋_GB2312" w:hAnsi="Times New Roman" w:cs="Times New Roman"/>
          <w:bCs/>
          <w:color w:val="000000" w:themeColor="text1"/>
          <w:sz w:val="28"/>
          <w:szCs w:val="28"/>
        </w:rPr>
      </w:pPr>
      <w:r>
        <w:rPr>
          <w:rFonts w:ascii="Times New Roman" w:eastAsia="仿宋_GB2312" w:hAnsi="Times New Roman" w:cs="Times New Roman"/>
          <w:bCs/>
          <w:color w:val="000000" w:themeColor="text1"/>
          <w:sz w:val="28"/>
          <w:szCs w:val="28"/>
        </w:rPr>
        <w:t>本技术连续</w:t>
      </w:r>
      <w:r>
        <w:rPr>
          <w:rFonts w:ascii="Times New Roman" w:eastAsia="仿宋_GB2312" w:hAnsi="Times New Roman" w:cs="Times New Roman" w:hint="eastAsia"/>
          <w:bCs/>
          <w:color w:val="000000" w:themeColor="text1"/>
          <w:sz w:val="28"/>
          <w:szCs w:val="28"/>
        </w:rPr>
        <w:t>三</w:t>
      </w:r>
      <w:r>
        <w:rPr>
          <w:rFonts w:ascii="Times New Roman" w:eastAsia="仿宋_GB2312" w:hAnsi="Times New Roman" w:cs="Times New Roman"/>
          <w:bCs/>
          <w:color w:val="000000" w:themeColor="text1"/>
          <w:sz w:val="28"/>
          <w:szCs w:val="28"/>
        </w:rPr>
        <w:t>年作为国家</w:t>
      </w:r>
      <w:r>
        <w:rPr>
          <w:rFonts w:ascii="Times New Roman" w:eastAsia="仿宋_GB2312" w:hAnsi="Times New Roman" w:cs="Times New Roman" w:hint="eastAsia"/>
          <w:bCs/>
          <w:color w:val="000000" w:themeColor="text1"/>
          <w:sz w:val="28"/>
          <w:szCs w:val="28"/>
        </w:rPr>
        <w:t>食用菌</w:t>
      </w:r>
      <w:r>
        <w:rPr>
          <w:rFonts w:ascii="Times New Roman" w:eastAsia="仿宋_GB2312" w:hAnsi="Times New Roman" w:cs="Times New Roman"/>
          <w:bCs/>
          <w:color w:val="000000" w:themeColor="text1"/>
          <w:sz w:val="28"/>
          <w:szCs w:val="28"/>
        </w:rPr>
        <w:t>产业技术</w:t>
      </w:r>
      <w:r>
        <w:rPr>
          <w:rFonts w:ascii="Times New Roman" w:eastAsia="仿宋_GB2312" w:hAnsi="Times New Roman" w:cs="Times New Roman" w:hint="eastAsia"/>
          <w:bCs/>
          <w:color w:val="000000" w:themeColor="text1"/>
          <w:sz w:val="28"/>
          <w:szCs w:val="28"/>
        </w:rPr>
        <w:t>南昌综合</w:t>
      </w:r>
      <w:r>
        <w:rPr>
          <w:rFonts w:ascii="Times New Roman" w:eastAsia="仿宋_GB2312" w:hAnsi="Times New Roman" w:cs="Times New Roman"/>
          <w:bCs/>
          <w:color w:val="000000" w:themeColor="text1"/>
          <w:sz w:val="28"/>
          <w:szCs w:val="28"/>
        </w:rPr>
        <w:t>试验站</w:t>
      </w:r>
      <w:r>
        <w:rPr>
          <w:rFonts w:ascii="Times New Roman" w:eastAsia="仿宋_GB2312" w:hAnsi="Times New Roman" w:cs="Times New Roman" w:hint="eastAsia"/>
          <w:bCs/>
          <w:color w:val="000000" w:themeColor="text1"/>
          <w:sz w:val="28"/>
          <w:szCs w:val="28"/>
        </w:rPr>
        <w:t>重点任务</w:t>
      </w:r>
      <w:r>
        <w:rPr>
          <w:rFonts w:ascii="Times New Roman" w:eastAsia="仿宋_GB2312" w:hAnsi="Times New Roman" w:cs="Times New Roman"/>
          <w:bCs/>
          <w:color w:val="000000" w:themeColor="text1"/>
          <w:sz w:val="28"/>
          <w:szCs w:val="28"/>
        </w:rPr>
        <w:t>，</w:t>
      </w:r>
      <w:r>
        <w:rPr>
          <w:rFonts w:ascii="Times New Roman" w:eastAsia="仿宋_GB2312" w:hAnsi="Times New Roman" w:cs="Times New Roman" w:hint="eastAsia"/>
          <w:bCs/>
          <w:color w:val="000000" w:themeColor="text1"/>
          <w:sz w:val="28"/>
          <w:szCs w:val="28"/>
        </w:rPr>
        <w:t>先后在南昌、吉安、宜春、抚州、九江和上饶等地示范推广</w:t>
      </w:r>
      <w:r>
        <w:rPr>
          <w:rFonts w:ascii="Times New Roman" w:eastAsia="仿宋_GB2312" w:hAnsi="Times New Roman" w:cs="Times New Roman" w:hint="eastAsia"/>
          <w:bCs/>
          <w:color w:val="000000" w:themeColor="text1"/>
          <w:sz w:val="28"/>
          <w:szCs w:val="28"/>
        </w:rPr>
        <w:t>2000</w:t>
      </w:r>
      <w:r>
        <w:rPr>
          <w:rFonts w:ascii="Times New Roman" w:eastAsia="仿宋_GB2312" w:hAnsi="Times New Roman" w:cs="Times New Roman" w:hint="eastAsia"/>
          <w:bCs/>
          <w:color w:val="000000" w:themeColor="text1"/>
          <w:sz w:val="28"/>
          <w:szCs w:val="28"/>
        </w:rPr>
        <w:t>多</w:t>
      </w:r>
      <w:r>
        <w:rPr>
          <w:rFonts w:ascii="Times New Roman" w:eastAsia="仿宋_GB2312" w:hAnsi="Times New Roman" w:cs="Times New Roman"/>
          <w:bCs/>
          <w:color w:val="000000" w:themeColor="text1"/>
          <w:sz w:val="28"/>
          <w:szCs w:val="28"/>
        </w:rPr>
        <w:t>亩，其中</w:t>
      </w:r>
      <w:r>
        <w:rPr>
          <w:rFonts w:ascii="Times New Roman" w:eastAsia="仿宋_GB2312" w:hAnsi="Times New Roman" w:cs="Times New Roman" w:hint="eastAsia"/>
          <w:bCs/>
          <w:color w:val="000000" w:themeColor="text1"/>
          <w:sz w:val="28"/>
          <w:szCs w:val="28"/>
        </w:rPr>
        <w:t>：抚州</w:t>
      </w:r>
      <w:r>
        <w:rPr>
          <w:rFonts w:ascii="Times New Roman" w:eastAsia="仿宋_GB2312" w:hAnsi="Times New Roman" w:cs="Times New Roman" w:hint="eastAsia"/>
          <w:bCs/>
          <w:color w:val="000000" w:themeColor="text1"/>
          <w:sz w:val="28"/>
          <w:szCs w:val="28"/>
        </w:rPr>
        <w:t>800</w:t>
      </w:r>
      <w:r>
        <w:rPr>
          <w:rFonts w:ascii="Times New Roman" w:eastAsia="仿宋_GB2312" w:hAnsi="Times New Roman" w:cs="Times New Roman" w:hint="eastAsia"/>
          <w:bCs/>
          <w:color w:val="000000" w:themeColor="text1"/>
          <w:sz w:val="28"/>
          <w:szCs w:val="28"/>
        </w:rPr>
        <w:t>多亩、吉安</w:t>
      </w:r>
      <w:r>
        <w:rPr>
          <w:rFonts w:ascii="Times New Roman" w:eastAsia="仿宋_GB2312" w:hAnsi="Times New Roman" w:cs="Times New Roman" w:hint="eastAsia"/>
          <w:bCs/>
          <w:color w:val="000000" w:themeColor="text1"/>
          <w:sz w:val="28"/>
          <w:szCs w:val="28"/>
        </w:rPr>
        <w:t>600</w:t>
      </w:r>
      <w:r>
        <w:rPr>
          <w:rFonts w:ascii="Times New Roman" w:eastAsia="仿宋_GB2312" w:hAnsi="Times New Roman" w:cs="Times New Roman" w:hint="eastAsia"/>
          <w:bCs/>
          <w:color w:val="000000" w:themeColor="text1"/>
          <w:sz w:val="28"/>
          <w:szCs w:val="28"/>
        </w:rPr>
        <w:t>多亩、宜春</w:t>
      </w:r>
      <w:r>
        <w:rPr>
          <w:rFonts w:ascii="Times New Roman" w:eastAsia="仿宋_GB2312" w:hAnsi="Times New Roman" w:cs="Times New Roman" w:hint="eastAsia"/>
          <w:bCs/>
          <w:color w:val="000000" w:themeColor="text1"/>
          <w:sz w:val="28"/>
          <w:szCs w:val="28"/>
        </w:rPr>
        <w:t>300</w:t>
      </w:r>
      <w:r>
        <w:rPr>
          <w:rFonts w:ascii="Times New Roman" w:eastAsia="仿宋_GB2312" w:hAnsi="Times New Roman" w:cs="Times New Roman" w:hint="eastAsia"/>
          <w:bCs/>
          <w:color w:val="000000" w:themeColor="text1"/>
          <w:sz w:val="28"/>
          <w:szCs w:val="28"/>
        </w:rPr>
        <w:t>多亩、九江</w:t>
      </w:r>
      <w:r>
        <w:rPr>
          <w:rFonts w:ascii="Times New Roman" w:eastAsia="仿宋_GB2312" w:hAnsi="Times New Roman" w:cs="Times New Roman" w:hint="eastAsia"/>
          <w:bCs/>
          <w:color w:val="000000" w:themeColor="text1"/>
          <w:sz w:val="28"/>
          <w:szCs w:val="28"/>
        </w:rPr>
        <w:t>200</w:t>
      </w:r>
      <w:r>
        <w:rPr>
          <w:rFonts w:ascii="Times New Roman" w:eastAsia="仿宋_GB2312" w:hAnsi="Times New Roman" w:cs="Times New Roman" w:hint="eastAsia"/>
          <w:bCs/>
          <w:color w:val="000000" w:themeColor="text1"/>
          <w:sz w:val="28"/>
          <w:szCs w:val="28"/>
        </w:rPr>
        <w:t>多亩、</w:t>
      </w:r>
      <w:r>
        <w:rPr>
          <w:rFonts w:ascii="Times New Roman" w:eastAsia="仿宋_GB2312" w:hAnsi="Times New Roman" w:cs="Times New Roman"/>
          <w:bCs/>
          <w:color w:val="000000" w:themeColor="text1"/>
          <w:sz w:val="28"/>
          <w:szCs w:val="28"/>
        </w:rPr>
        <w:t>南昌</w:t>
      </w:r>
      <w:r>
        <w:rPr>
          <w:rFonts w:ascii="Times New Roman" w:eastAsia="仿宋_GB2312" w:hAnsi="Times New Roman" w:cs="Times New Roman" w:hint="eastAsia"/>
          <w:bCs/>
          <w:color w:val="000000" w:themeColor="text1"/>
          <w:sz w:val="28"/>
          <w:szCs w:val="28"/>
        </w:rPr>
        <w:t>100</w:t>
      </w:r>
      <w:r>
        <w:rPr>
          <w:rFonts w:ascii="Times New Roman" w:eastAsia="仿宋_GB2312" w:hAnsi="Times New Roman" w:cs="Times New Roman" w:hint="eastAsia"/>
          <w:bCs/>
          <w:color w:val="000000" w:themeColor="text1"/>
          <w:sz w:val="28"/>
          <w:szCs w:val="28"/>
        </w:rPr>
        <w:t>多</w:t>
      </w:r>
      <w:r>
        <w:rPr>
          <w:rFonts w:ascii="Times New Roman" w:eastAsia="仿宋_GB2312" w:hAnsi="Times New Roman" w:cs="Times New Roman"/>
          <w:bCs/>
          <w:color w:val="000000" w:themeColor="text1"/>
          <w:sz w:val="28"/>
          <w:szCs w:val="28"/>
        </w:rPr>
        <w:t>亩、上饶</w:t>
      </w:r>
      <w:r>
        <w:rPr>
          <w:rFonts w:ascii="Times New Roman" w:eastAsia="仿宋_GB2312" w:hAnsi="Times New Roman" w:cs="Times New Roman" w:hint="eastAsia"/>
          <w:bCs/>
          <w:color w:val="000000" w:themeColor="text1"/>
          <w:sz w:val="28"/>
          <w:szCs w:val="28"/>
        </w:rPr>
        <w:t>100</w:t>
      </w:r>
      <w:r>
        <w:rPr>
          <w:rFonts w:ascii="Times New Roman" w:eastAsia="仿宋_GB2312" w:hAnsi="Times New Roman" w:cs="Times New Roman" w:hint="eastAsia"/>
          <w:bCs/>
          <w:color w:val="000000" w:themeColor="text1"/>
          <w:sz w:val="28"/>
          <w:szCs w:val="28"/>
        </w:rPr>
        <w:t>多</w:t>
      </w:r>
      <w:r>
        <w:rPr>
          <w:rFonts w:ascii="Times New Roman" w:eastAsia="仿宋_GB2312" w:hAnsi="Times New Roman" w:cs="Times New Roman"/>
          <w:bCs/>
          <w:color w:val="000000" w:themeColor="text1"/>
          <w:sz w:val="28"/>
          <w:szCs w:val="28"/>
        </w:rPr>
        <w:t>亩。</w:t>
      </w:r>
    </w:p>
    <w:p w:rsidR="00D923D1" w:rsidRDefault="00EF5D5E">
      <w:pPr>
        <w:snapToGrid w:val="0"/>
        <w:spacing w:line="600" w:lineRule="exact"/>
        <w:ind w:firstLineChars="200" w:firstLine="643"/>
        <w:rPr>
          <w:rFonts w:ascii="Times New Roman" w:eastAsia="楷体_GB2312" w:hAnsi="Times New Roman" w:cs="Times New Roman"/>
          <w:b/>
          <w:color w:val="000000" w:themeColor="text1"/>
          <w:sz w:val="28"/>
          <w:szCs w:val="28"/>
        </w:rPr>
      </w:pPr>
      <w:r>
        <w:rPr>
          <w:rFonts w:ascii="Times New Roman" w:eastAsia="楷体" w:hAnsi="Times New Roman" w:cs="Times New Roman"/>
          <w:b/>
          <w:color w:val="000000" w:themeColor="text1"/>
          <w:sz w:val="32"/>
          <w:szCs w:val="32"/>
        </w:rPr>
        <w:t>（三）提质增效情况</w:t>
      </w:r>
      <w:r>
        <w:rPr>
          <w:rFonts w:ascii="Times New Roman" w:eastAsia="楷体_GB2312" w:hAnsi="Times New Roman" w:cs="Times New Roman"/>
          <w:b/>
          <w:color w:val="000000" w:themeColor="text1"/>
          <w:sz w:val="28"/>
          <w:szCs w:val="28"/>
        </w:rPr>
        <w:t>（技术试验、示范或推广过程中节约成本、提升品质、增加效益、保护耕地与生态环保等情况）</w:t>
      </w:r>
    </w:p>
    <w:p w:rsidR="00D923D1" w:rsidRDefault="00EF5D5E">
      <w:pPr>
        <w:snapToGrid w:val="0"/>
        <w:spacing w:line="560" w:lineRule="exact"/>
        <w:ind w:firstLineChars="200" w:firstLine="560"/>
        <w:rPr>
          <w:rFonts w:ascii="Times New Roman" w:eastAsia="仿宋_GB2312" w:hAnsi="Times New Roman" w:cs="Times New Roman"/>
          <w:bCs/>
          <w:color w:val="000000" w:themeColor="text1"/>
          <w:sz w:val="28"/>
          <w:szCs w:val="28"/>
        </w:rPr>
      </w:pPr>
      <w:r>
        <w:rPr>
          <w:rFonts w:ascii="Times New Roman" w:eastAsia="仿宋_GB2312" w:hAnsi="Times New Roman" w:cs="Times New Roman" w:hint="eastAsia"/>
          <w:bCs/>
          <w:color w:val="000000" w:themeColor="text1"/>
          <w:sz w:val="28"/>
          <w:szCs w:val="28"/>
        </w:rPr>
        <w:t>本技术依托江</w:t>
      </w:r>
      <w:r>
        <w:rPr>
          <w:rFonts w:ascii="Times New Roman" w:eastAsia="仿宋_GB2312" w:hAnsi="Times New Roman" w:cs="Times New Roman"/>
          <w:bCs/>
          <w:color w:val="000000" w:themeColor="text1"/>
          <w:sz w:val="28"/>
          <w:szCs w:val="28"/>
        </w:rPr>
        <w:t>国家</w:t>
      </w:r>
      <w:r>
        <w:rPr>
          <w:rFonts w:ascii="Times New Roman" w:eastAsia="仿宋_GB2312" w:hAnsi="Times New Roman" w:cs="Times New Roman" w:hint="eastAsia"/>
          <w:bCs/>
          <w:color w:val="000000" w:themeColor="text1"/>
          <w:sz w:val="28"/>
          <w:szCs w:val="28"/>
        </w:rPr>
        <w:t>食用菌</w:t>
      </w:r>
      <w:r>
        <w:rPr>
          <w:rFonts w:ascii="Times New Roman" w:eastAsia="仿宋_GB2312" w:hAnsi="Times New Roman" w:cs="Times New Roman"/>
          <w:bCs/>
          <w:color w:val="000000" w:themeColor="text1"/>
          <w:sz w:val="28"/>
          <w:szCs w:val="28"/>
        </w:rPr>
        <w:t>产业技术</w:t>
      </w:r>
      <w:r>
        <w:rPr>
          <w:rFonts w:ascii="Times New Roman" w:eastAsia="仿宋_GB2312" w:hAnsi="Times New Roman" w:cs="Times New Roman" w:hint="eastAsia"/>
          <w:bCs/>
          <w:color w:val="000000" w:themeColor="text1"/>
          <w:sz w:val="28"/>
          <w:szCs w:val="28"/>
        </w:rPr>
        <w:t>体系</w:t>
      </w:r>
      <w:r>
        <w:rPr>
          <w:rFonts w:ascii="Times New Roman" w:eastAsia="仿宋_GB2312" w:hAnsi="Times New Roman" w:cs="Times New Roman"/>
          <w:bCs/>
          <w:color w:val="000000" w:themeColor="text1"/>
          <w:sz w:val="28"/>
          <w:szCs w:val="28"/>
        </w:rPr>
        <w:t>南昌综合试验站、</w:t>
      </w:r>
      <w:r>
        <w:rPr>
          <w:rFonts w:ascii="Times New Roman" w:eastAsia="仿宋_GB2312" w:hAnsi="Times New Roman" w:cs="Times New Roman" w:hint="eastAsia"/>
          <w:bCs/>
          <w:color w:val="000000" w:themeColor="text1"/>
          <w:sz w:val="28"/>
          <w:szCs w:val="28"/>
        </w:rPr>
        <w:t>江西省重点研发计划、</w:t>
      </w:r>
      <w:r>
        <w:rPr>
          <w:rFonts w:ascii="Times New Roman" w:eastAsia="仿宋_GB2312" w:hAnsi="Times New Roman" w:cs="Times New Roman" w:hint="eastAsia"/>
          <w:bCs/>
          <w:color w:val="000000" w:themeColor="text1"/>
          <w:sz w:val="28"/>
          <w:szCs w:val="28"/>
        </w:rPr>
        <w:t>江西省农业科学院协同创新、</w:t>
      </w:r>
      <w:r>
        <w:rPr>
          <w:rFonts w:ascii="Times New Roman" w:eastAsia="仿宋_GB2312" w:hAnsi="Times New Roman" w:cs="Times New Roman"/>
          <w:bCs/>
          <w:color w:val="000000" w:themeColor="text1"/>
          <w:sz w:val="28"/>
          <w:szCs w:val="28"/>
        </w:rPr>
        <w:t>江西省种植业绿色高质</w:t>
      </w:r>
      <w:r>
        <w:rPr>
          <w:rFonts w:ascii="Times New Roman" w:eastAsia="仿宋_GB2312" w:hAnsi="Times New Roman" w:cs="Times New Roman"/>
          <w:bCs/>
          <w:color w:val="000000" w:themeColor="text1"/>
          <w:sz w:val="28"/>
          <w:szCs w:val="28"/>
        </w:rPr>
        <w:lastRenderedPageBreak/>
        <w:t>高效行动</w:t>
      </w:r>
      <w:r>
        <w:rPr>
          <w:rFonts w:ascii="Times New Roman" w:eastAsia="仿宋_GB2312" w:hAnsi="Times New Roman" w:cs="Times New Roman" w:hint="eastAsia"/>
          <w:bCs/>
          <w:color w:val="000000" w:themeColor="text1"/>
          <w:sz w:val="28"/>
          <w:szCs w:val="28"/>
        </w:rPr>
        <w:t>、秸秆食用菌基料化利用示范</w:t>
      </w:r>
      <w:r>
        <w:rPr>
          <w:rFonts w:ascii="Times New Roman" w:eastAsia="仿宋_GB2312" w:hAnsi="Times New Roman" w:cs="Times New Roman"/>
          <w:bCs/>
          <w:color w:val="000000" w:themeColor="text1"/>
          <w:sz w:val="28"/>
          <w:szCs w:val="28"/>
        </w:rPr>
        <w:t>等项目</w:t>
      </w:r>
      <w:r>
        <w:rPr>
          <w:rFonts w:ascii="Times New Roman" w:eastAsia="仿宋_GB2312" w:hAnsi="Times New Roman" w:cs="Times New Roman" w:hint="eastAsia"/>
          <w:bCs/>
          <w:color w:val="000000" w:themeColor="text1"/>
          <w:sz w:val="28"/>
          <w:szCs w:val="28"/>
        </w:rPr>
        <w:t>，先后在南昌、吉安、宜春、抚州、九江和上饶等地</w:t>
      </w:r>
      <w:r>
        <w:rPr>
          <w:rFonts w:ascii="Times New Roman" w:eastAsia="仿宋_GB2312" w:hAnsi="Times New Roman" w:cs="Times New Roman"/>
          <w:bCs/>
          <w:color w:val="000000" w:themeColor="text1"/>
          <w:sz w:val="28"/>
          <w:szCs w:val="28"/>
        </w:rPr>
        <w:t>建立</w:t>
      </w:r>
      <w:r>
        <w:rPr>
          <w:rFonts w:ascii="Times New Roman" w:eastAsia="仿宋_GB2312" w:hAnsi="Times New Roman" w:cs="Times New Roman" w:hint="eastAsia"/>
          <w:bCs/>
          <w:color w:val="000000" w:themeColor="text1"/>
          <w:sz w:val="28"/>
          <w:szCs w:val="28"/>
        </w:rPr>
        <w:t>6</w:t>
      </w:r>
      <w:r>
        <w:rPr>
          <w:rFonts w:ascii="Times New Roman" w:eastAsia="仿宋_GB2312" w:hAnsi="Times New Roman" w:cs="Times New Roman" w:hint="eastAsia"/>
          <w:bCs/>
          <w:color w:val="000000" w:themeColor="text1"/>
          <w:sz w:val="28"/>
          <w:szCs w:val="28"/>
        </w:rPr>
        <w:t>个</w:t>
      </w:r>
      <w:r>
        <w:rPr>
          <w:rFonts w:ascii="Times New Roman" w:eastAsia="仿宋_GB2312" w:hAnsi="Times New Roman" w:cs="Times New Roman"/>
          <w:bCs/>
          <w:color w:val="000000" w:themeColor="text1"/>
          <w:sz w:val="28"/>
          <w:szCs w:val="28"/>
        </w:rPr>
        <w:t>核心示范</w:t>
      </w:r>
      <w:r>
        <w:rPr>
          <w:rFonts w:ascii="Times New Roman" w:eastAsia="仿宋_GB2312" w:hAnsi="Times New Roman" w:cs="Times New Roman" w:hint="eastAsia"/>
          <w:bCs/>
          <w:color w:val="000000" w:themeColor="text1"/>
          <w:sz w:val="28"/>
          <w:szCs w:val="28"/>
        </w:rPr>
        <w:t>基地和示范区</w:t>
      </w:r>
      <w:r>
        <w:rPr>
          <w:rFonts w:ascii="Times New Roman" w:eastAsia="仿宋_GB2312" w:hAnsi="Times New Roman" w:cs="Times New Roman" w:hint="eastAsia"/>
          <w:bCs/>
          <w:color w:val="000000" w:themeColor="text1"/>
          <w:sz w:val="28"/>
          <w:szCs w:val="28"/>
        </w:rPr>
        <w:t>进行主推技术的</w:t>
      </w:r>
      <w:r>
        <w:rPr>
          <w:rFonts w:ascii="Times New Roman" w:eastAsia="仿宋_GB2312" w:hAnsi="Times New Roman" w:cs="Times New Roman" w:hint="eastAsia"/>
          <w:bCs/>
          <w:color w:val="000000" w:themeColor="text1"/>
          <w:sz w:val="28"/>
          <w:szCs w:val="28"/>
        </w:rPr>
        <w:t>示范推广</w:t>
      </w:r>
      <w:r>
        <w:rPr>
          <w:rFonts w:ascii="Times New Roman" w:eastAsia="仿宋_GB2312" w:hAnsi="Times New Roman" w:cs="Times New Roman" w:hint="eastAsia"/>
          <w:bCs/>
          <w:color w:val="000000" w:themeColor="text1"/>
          <w:sz w:val="28"/>
          <w:szCs w:val="28"/>
        </w:rPr>
        <w:t>。</w:t>
      </w:r>
      <w:r>
        <w:rPr>
          <w:rFonts w:ascii="Times New Roman" w:eastAsia="仿宋_GB2312" w:hAnsi="Times New Roman" w:cs="Times New Roman"/>
          <w:bCs/>
          <w:color w:val="000000" w:themeColor="text1"/>
          <w:sz w:val="28"/>
          <w:szCs w:val="28"/>
        </w:rPr>
        <w:t>与传统</w:t>
      </w:r>
      <w:r>
        <w:rPr>
          <w:rFonts w:ascii="Times New Roman" w:eastAsia="仿宋_GB2312" w:hAnsi="Times New Roman" w:cs="Times New Roman" w:hint="eastAsia"/>
          <w:bCs/>
          <w:color w:val="000000" w:themeColor="text1"/>
          <w:sz w:val="28"/>
          <w:szCs w:val="28"/>
        </w:rPr>
        <w:t>栽培</w:t>
      </w:r>
      <w:r>
        <w:rPr>
          <w:rFonts w:ascii="Times New Roman" w:eastAsia="仿宋_GB2312" w:hAnsi="Times New Roman" w:cs="Times New Roman"/>
          <w:bCs/>
          <w:color w:val="000000" w:themeColor="text1"/>
          <w:sz w:val="28"/>
          <w:szCs w:val="28"/>
        </w:rPr>
        <w:t>技术相比，</w:t>
      </w:r>
      <w:r>
        <w:rPr>
          <w:rFonts w:ascii="Times New Roman" w:eastAsia="仿宋_GB2312" w:hAnsi="Times New Roman" w:cs="Times New Roman" w:hint="eastAsia"/>
          <w:bCs/>
          <w:color w:val="000000" w:themeColor="text1"/>
          <w:sz w:val="28"/>
          <w:szCs w:val="28"/>
        </w:rPr>
        <w:t>种植</w:t>
      </w:r>
      <w:r>
        <w:rPr>
          <w:rFonts w:ascii="Times New Roman" w:eastAsia="仿宋_GB2312" w:hAnsi="Times New Roman" w:cs="Times New Roman"/>
          <w:bCs/>
          <w:color w:val="000000" w:themeColor="text1"/>
          <w:sz w:val="28"/>
          <w:szCs w:val="28"/>
        </w:rPr>
        <w:t>户生产效率提升</w:t>
      </w:r>
      <w:r>
        <w:rPr>
          <w:rFonts w:ascii="Times New Roman" w:eastAsia="仿宋_GB2312" w:hAnsi="Times New Roman" w:cs="Times New Roman"/>
          <w:bCs/>
          <w:color w:val="000000" w:themeColor="text1"/>
          <w:sz w:val="28"/>
          <w:szCs w:val="28"/>
        </w:rPr>
        <w:t>30%</w:t>
      </w:r>
      <w:r>
        <w:rPr>
          <w:rFonts w:ascii="Times New Roman" w:eastAsia="仿宋_GB2312" w:hAnsi="Times New Roman" w:cs="Times New Roman" w:hint="eastAsia"/>
          <w:bCs/>
          <w:color w:val="000000" w:themeColor="text1"/>
          <w:sz w:val="28"/>
          <w:szCs w:val="28"/>
        </w:rPr>
        <w:t>以上</w:t>
      </w:r>
      <w:r>
        <w:rPr>
          <w:rFonts w:ascii="Times New Roman" w:eastAsia="仿宋_GB2312" w:hAnsi="Times New Roman" w:cs="Times New Roman"/>
          <w:bCs/>
          <w:color w:val="000000" w:themeColor="text1"/>
          <w:sz w:val="28"/>
          <w:szCs w:val="28"/>
        </w:rPr>
        <w:t>，亩均节本近</w:t>
      </w:r>
      <w:r>
        <w:rPr>
          <w:rFonts w:ascii="Times New Roman" w:eastAsia="仿宋_GB2312" w:hAnsi="Times New Roman" w:cs="Times New Roman" w:hint="eastAsia"/>
          <w:bCs/>
          <w:color w:val="000000" w:themeColor="text1"/>
          <w:sz w:val="28"/>
          <w:szCs w:val="28"/>
        </w:rPr>
        <w:t>500</w:t>
      </w:r>
      <w:r>
        <w:rPr>
          <w:rFonts w:ascii="Times New Roman" w:eastAsia="仿宋_GB2312" w:hAnsi="Times New Roman" w:cs="Times New Roman"/>
          <w:bCs/>
          <w:color w:val="000000" w:themeColor="text1"/>
          <w:sz w:val="28"/>
          <w:szCs w:val="28"/>
        </w:rPr>
        <w:t>元，亩均增效</w:t>
      </w:r>
      <w:r>
        <w:rPr>
          <w:rFonts w:ascii="Times New Roman" w:eastAsia="仿宋_GB2312" w:hAnsi="Times New Roman" w:cs="Times New Roman"/>
          <w:bCs/>
          <w:color w:val="000000" w:themeColor="text1"/>
          <w:sz w:val="28"/>
          <w:szCs w:val="28"/>
        </w:rPr>
        <w:t>10</w:t>
      </w:r>
      <w:r>
        <w:rPr>
          <w:rFonts w:ascii="Times New Roman" w:eastAsia="仿宋_GB2312" w:hAnsi="Times New Roman" w:cs="Times New Roman" w:hint="eastAsia"/>
          <w:bCs/>
          <w:color w:val="000000" w:themeColor="text1"/>
          <w:sz w:val="28"/>
          <w:szCs w:val="28"/>
        </w:rPr>
        <w:t>0</w:t>
      </w:r>
      <w:r>
        <w:rPr>
          <w:rFonts w:ascii="Times New Roman" w:eastAsia="仿宋_GB2312" w:hAnsi="Times New Roman" w:cs="Times New Roman"/>
          <w:bCs/>
          <w:color w:val="000000" w:themeColor="text1"/>
          <w:sz w:val="28"/>
          <w:szCs w:val="28"/>
        </w:rPr>
        <w:t>0</w:t>
      </w:r>
      <w:r>
        <w:rPr>
          <w:rFonts w:ascii="Times New Roman" w:eastAsia="仿宋_GB2312" w:hAnsi="Times New Roman" w:cs="Times New Roman"/>
          <w:bCs/>
          <w:color w:val="000000" w:themeColor="text1"/>
          <w:sz w:val="28"/>
          <w:szCs w:val="28"/>
        </w:rPr>
        <w:t>元以上。</w:t>
      </w:r>
    </w:p>
    <w:p w:rsidR="00D923D1" w:rsidRDefault="00EF5D5E">
      <w:pPr>
        <w:snapToGrid w:val="0"/>
        <w:spacing w:line="560" w:lineRule="exact"/>
        <w:ind w:firstLineChars="200" w:firstLine="560"/>
        <w:rPr>
          <w:rFonts w:ascii="Times New Roman" w:eastAsia="仿宋_GB2312" w:hAnsi="Times New Roman" w:cs="Times New Roman"/>
          <w:bCs/>
          <w:color w:val="000000" w:themeColor="text1"/>
          <w:sz w:val="28"/>
          <w:szCs w:val="28"/>
        </w:rPr>
      </w:pPr>
      <w:r>
        <w:rPr>
          <w:rFonts w:ascii="Times New Roman" w:eastAsia="仿宋_GB2312" w:hAnsi="Times New Roman" w:cs="Times New Roman" w:hint="eastAsia"/>
          <w:bCs/>
          <w:color w:val="000000" w:themeColor="text1"/>
          <w:sz w:val="28"/>
          <w:szCs w:val="28"/>
        </w:rPr>
        <w:t>其中</w:t>
      </w:r>
      <w:r>
        <w:rPr>
          <w:rFonts w:ascii="Times New Roman" w:eastAsia="仿宋_GB2312" w:hAnsi="Times New Roman" w:cs="Times New Roman"/>
          <w:bCs/>
          <w:color w:val="000000" w:themeColor="text1"/>
          <w:sz w:val="28"/>
          <w:szCs w:val="28"/>
        </w:rPr>
        <w:t>依托国家</w:t>
      </w:r>
      <w:r>
        <w:rPr>
          <w:rFonts w:ascii="Times New Roman" w:eastAsia="仿宋_GB2312" w:hAnsi="Times New Roman" w:cs="Times New Roman" w:hint="eastAsia"/>
          <w:bCs/>
          <w:color w:val="000000" w:themeColor="text1"/>
          <w:sz w:val="28"/>
          <w:szCs w:val="28"/>
        </w:rPr>
        <w:t>食用菌</w:t>
      </w:r>
      <w:r>
        <w:rPr>
          <w:rFonts w:ascii="Times New Roman" w:eastAsia="仿宋_GB2312" w:hAnsi="Times New Roman" w:cs="Times New Roman"/>
          <w:bCs/>
          <w:color w:val="000000" w:themeColor="text1"/>
          <w:sz w:val="28"/>
          <w:szCs w:val="28"/>
        </w:rPr>
        <w:t>产业技术体系南昌综合试验站项目，</w:t>
      </w:r>
      <w:r>
        <w:rPr>
          <w:rFonts w:ascii="Times New Roman" w:eastAsia="仿宋_GB2312" w:hAnsi="Times New Roman" w:cs="Times New Roman" w:hint="eastAsia"/>
          <w:bCs/>
          <w:color w:val="000000" w:themeColor="text1"/>
          <w:sz w:val="28"/>
          <w:szCs w:val="28"/>
        </w:rPr>
        <w:t>分别于</w:t>
      </w:r>
      <w:r>
        <w:rPr>
          <w:rFonts w:ascii="Times New Roman" w:eastAsia="仿宋_GB2312" w:hAnsi="Times New Roman" w:cs="Times New Roman"/>
          <w:bCs/>
          <w:color w:val="000000" w:themeColor="text1"/>
          <w:sz w:val="28"/>
          <w:szCs w:val="28"/>
        </w:rPr>
        <w:t>202</w:t>
      </w:r>
      <w:r>
        <w:rPr>
          <w:rFonts w:ascii="Times New Roman" w:eastAsia="仿宋_GB2312" w:hAnsi="Times New Roman" w:cs="Times New Roman" w:hint="eastAsia"/>
          <w:bCs/>
          <w:color w:val="000000" w:themeColor="text1"/>
          <w:sz w:val="28"/>
          <w:szCs w:val="28"/>
        </w:rPr>
        <w:t>1</w:t>
      </w:r>
      <w:r>
        <w:rPr>
          <w:rFonts w:ascii="Times New Roman" w:eastAsia="仿宋_GB2312" w:hAnsi="Times New Roman" w:cs="Times New Roman"/>
          <w:bCs/>
          <w:color w:val="000000" w:themeColor="text1"/>
          <w:sz w:val="28"/>
          <w:szCs w:val="28"/>
        </w:rPr>
        <w:t>年度</w:t>
      </w:r>
      <w:r>
        <w:rPr>
          <w:rFonts w:ascii="Times New Roman" w:eastAsia="仿宋_GB2312" w:hAnsi="Times New Roman" w:cs="Times New Roman" w:hint="eastAsia"/>
          <w:bCs/>
          <w:color w:val="000000" w:themeColor="text1"/>
          <w:sz w:val="28"/>
          <w:szCs w:val="28"/>
        </w:rPr>
        <w:t>、</w:t>
      </w:r>
      <w:r>
        <w:rPr>
          <w:rFonts w:ascii="Times New Roman" w:eastAsia="仿宋_GB2312" w:hAnsi="Times New Roman" w:cs="Times New Roman" w:hint="eastAsia"/>
          <w:bCs/>
          <w:color w:val="000000" w:themeColor="text1"/>
          <w:sz w:val="28"/>
          <w:szCs w:val="28"/>
        </w:rPr>
        <w:t>2022</w:t>
      </w:r>
      <w:r>
        <w:rPr>
          <w:rFonts w:ascii="Times New Roman" w:eastAsia="仿宋_GB2312" w:hAnsi="Times New Roman" w:cs="Times New Roman" w:hint="eastAsia"/>
          <w:bCs/>
          <w:color w:val="000000" w:themeColor="text1"/>
          <w:sz w:val="28"/>
          <w:szCs w:val="28"/>
        </w:rPr>
        <w:t>年度和</w:t>
      </w:r>
      <w:r>
        <w:rPr>
          <w:rFonts w:ascii="Times New Roman" w:eastAsia="仿宋_GB2312" w:hAnsi="Times New Roman" w:cs="Times New Roman" w:hint="eastAsia"/>
          <w:bCs/>
          <w:color w:val="000000" w:themeColor="text1"/>
          <w:sz w:val="28"/>
          <w:szCs w:val="28"/>
        </w:rPr>
        <w:t>2023</w:t>
      </w:r>
      <w:r>
        <w:rPr>
          <w:rFonts w:ascii="Times New Roman" w:eastAsia="仿宋_GB2312" w:hAnsi="Times New Roman" w:cs="Times New Roman" w:hint="eastAsia"/>
          <w:bCs/>
          <w:color w:val="000000" w:themeColor="text1"/>
          <w:sz w:val="28"/>
          <w:szCs w:val="28"/>
        </w:rPr>
        <w:t>年度</w:t>
      </w:r>
      <w:r>
        <w:rPr>
          <w:rFonts w:ascii="Times New Roman" w:eastAsia="仿宋_GB2312" w:hAnsi="Times New Roman" w:cs="Times New Roman"/>
          <w:bCs/>
          <w:color w:val="000000" w:themeColor="text1"/>
          <w:sz w:val="28"/>
          <w:szCs w:val="28"/>
        </w:rPr>
        <w:t>在</w:t>
      </w:r>
      <w:r>
        <w:rPr>
          <w:rFonts w:ascii="Times New Roman" w:eastAsia="仿宋_GB2312" w:hAnsi="Times New Roman" w:cs="Times New Roman" w:hint="eastAsia"/>
          <w:bCs/>
          <w:color w:val="000000" w:themeColor="text1"/>
          <w:sz w:val="28"/>
          <w:szCs w:val="28"/>
        </w:rPr>
        <w:t>吉安市、樟树市</w:t>
      </w:r>
      <w:r>
        <w:rPr>
          <w:rFonts w:ascii="Times New Roman" w:eastAsia="仿宋_GB2312" w:hAnsi="Times New Roman" w:cs="Times New Roman"/>
          <w:bCs/>
          <w:color w:val="000000" w:themeColor="text1"/>
          <w:sz w:val="28"/>
          <w:szCs w:val="28"/>
        </w:rPr>
        <w:t>、新干县、都昌县、鄱阳县等</w:t>
      </w:r>
      <w:r>
        <w:rPr>
          <w:rFonts w:ascii="Times New Roman" w:eastAsia="仿宋_GB2312" w:hAnsi="Times New Roman" w:cs="Times New Roman"/>
          <w:bCs/>
          <w:color w:val="000000" w:themeColor="text1"/>
          <w:sz w:val="28"/>
          <w:szCs w:val="28"/>
        </w:rPr>
        <w:t>5</w:t>
      </w:r>
      <w:r>
        <w:rPr>
          <w:rFonts w:ascii="Times New Roman" w:eastAsia="仿宋_GB2312" w:hAnsi="Times New Roman" w:cs="Times New Roman"/>
          <w:bCs/>
          <w:color w:val="000000" w:themeColor="text1"/>
          <w:sz w:val="28"/>
          <w:szCs w:val="28"/>
        </w:rPr>
        <w:t>个示范县开展</w:t>
      </w:r>
      <w:r>
        <w:rPr>
          <w:rFonts w:ascii="Times New Roman" w:eastAsia="仿宋_GB2312" w:hAnsi="Times New Roman" w:cs="Times New Roman" w:hint="eastAsia"/>
          <w:bCs/>
          <w:color w:val="000000" w:themeColor="text1"/>
          <w:sz w:val="28"/>
          <w:szCs w:val="28"/>
        </w:rPr>
        <w:t>技术培训，</w:t>
      </w:r>
      <w:r>
        <w:rPr>
          <w:rFonts w:ascii="Times New Roman" w:eastAsia="仿宋_GB2312" w:hAnsi="Times New Roman" w:cs="Times New Roman"/>
          <w:bCs/>
          <w:color w:val="000000" w:themeColor="text1"/>
          <w:sz w:val="28"/>
          <w:szCs w:val="28"/>
        </w:rPr>
        <w:t>提升了示范县</w:t>
      </w:r>
      <w:r>
        <w:rPr>
          <w:rFonts w:ascii="Times New Roman" w:eastAsia="仿宋_GB2312" w:hAnsi="Times New Roman" w:cs="Times New Roman" w:hint="eastAsia"/>
          <w:bCs/>
          <w:color w:val="000000" w:themeColor="text1"/>
          <w:sz w:val="28"/>
          <w:szCs w:val="28"/>
        </w:rPr>
        <w:t>技术</w:t>
      </w:r>
      <w:r>
        <w:rPr>
          <w:rFonts w:ascii="Times New Roman" w:eastAsia="仿宋_GB2312" w:hAnsi="Times New Roman" w:cs="Times New Roman"/>
          <w:bCs/>
          <w:color w:val="000000" w:themeColor="text1"/>
          <w:sz w:val="28"/>
          <w:szCs w:val="28"/>
        </w:rPr>
        <w:t>水平，促进了</w:t>
      </w:r>
      <w:r>
        <w:rPr>
          <w:rFonts w:ascii="Times New Roman" w:eastAsia="仿宋_GB2312" w:hAnsi="Times New Roman" w:cs="Times New Roman" w:hint="eastAsia"/>
          <w:bCs/>
          <w:color w:val="000000" w:themeColor="text1"/>
          <w:sz w:val="28"/>
          <w:szCs w:val="28"/>
        </w:rPr>
        <w:t>大球盖菇</w:t>
      </w:r>
      <w:r>
        <w:rPr>
          <w:rFonts w:ascii="Times New Roman" w:eastAsia="仿宋_GB2312" w:hAnsi="Times New Roman" w:cs="Times New Roman"/>
          <w:bCs/>
          <w:color w:val="000000" w:themeColor="text1"/>
          <w:sz w:val="28"/>
          <w:szCs w:val="28"/>
        </w:rPr>
        <w:t>规模化生产与新技术应用。</w:t>
      </w:r>
    </w:p>
    <w:p w:rsidR="00D923D1" w:rsidRDefault="00EF5D5E">
      <w:pPr>
        <w:snapToGrid w:val="0"/>
        <w:spacing w:line="600" w:lineRule="exact"/>
        <w:ind w:firstLineChars="200" w:firstLine="643"/>
        <w:rPr>
          <w:rFonts w:ascii="Times New Roman" w:eastAsia="楷体_GB2312" w:hAnsi="Times New Roman" w:cs="Times New Roman"/>
          <w:b/>
          <w:color w:val="000000" w:themeColor="text1"/>
          <w:sz w:val="28"/>
          <w:szCs w:val="28"/>
        </w:rPr>
      </w:pPr>
      <w:r>
        <w:rPr>
          <w:rFonts w:ascii="Times New Roman" w:eastAsia="楷体" w:hAnsi="Times New Roman" w:cs="Times New Roman"/>
          <w:b/>
          <w:color w:val="000000" w:themeColor="text1"/>
          <w:sz w:val="32"/>
          <w:szCs w:val="32"/>
        </w:rPr>
        <w:t>（四）技术获奖情况</w:t>
      </w:r>
      <w:r>
        <w:rPr>
          <w:rFonts w:ascii="Times New Roman" w:eastAsia="楷体_GB2312" w:hAnsi="Times New Roman" w:cs="Times New Roman"/>
          <w:b/>
          <w:color w:val="000000" w:themeColor="text1"/>
          <w:sz w:val="28"/>
          <w:szCs w:val="28"/>
        </w:rPr>
        <w:t>（该技术为核心的科技成果获得科技奖励等情况）</w:t>
      </w:r>
    </w:p>
    <w:p w:rsidR="00D923D1" w:rsidRDefault="00EF5D5E">
      <w:pPr>
        <w:snapToGrid w:val="0"/>
        <w:spacing w:line="560" w:lineRule="exact"/>
        <w:ind w:firstLineChars="200" w:firstLine="560"/>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以</w:t>
      </w:r>
      <w:r>
        <w:rPr>
          <w:rFonts w:ascii="Times New Roman" w:eastAsia="仿宋_GB2312" w:hAnsi="Times New Roman" w:cs="Times New Roman" w:hint="eastAsia"/>
          <w:bCs/>
          <w:sz w:val="28"/>
          <w:szCs w:val="28"/>
        </w:rPr>
        <w:t>该技术为核心的科技成果尚未申报科技奖励。</w:t>
      </w:r>
      <w:r>
        <w:rPr>
          <w:rFonts w:ascii="Times New Roman" w:eastAsia="仿宋_GB2312" w:hAnsi="Times New Roman" w:cs="Times New Roman"/>
          <w:bCs/>
          <w:sz w:val="28"/>
          <w:szCs w:val="28"/>
        </w:rPr>
        <w:t>以本技术作为</w:t>
      </w:r>
      <w:r>
        <w:rPr>
          <w:rFonts w:ascii="Times New Roman" w:eastAsia="仿宋_GB2312" w:hAnsi="Times New Roman" w:cs="Times New Roman" w:hint="eastAsia"/>
          <w:bCs/>
          <w:sz w:val="28"/>
          <w:szCs w:val="28"/>
        </w:rPr>
        <w:t>主要研究内容形成的成果包括：发表文章</w:t>
      </w:r>
      <w:r>
        <w:rPr>
          <w:rFonts w:ascii="Times New Roman" w:eastAsia="仿宋_GB2312" w:hAnsi="Times New Roman" w:cs="Times New Roman"/>
          <w:bCs/>
          <w:sz w:val="28"/>
          <w:szCs w:val="28"/>
        </w:rPr>
        <w:t>8</w:t>
      </w:r>
      <w:r>
        <w:rPr>
          <w:rFonts w:ascii="Times New Roman" w:eastAsia="仿宋_GB2312" w:hAnsi="Times New Roman" w:cs="Times New Roman" w:hint="eastAsia"/>
          <w:bCs/>
          <w:sz w:val="28"/>
          <w:szCs w:val="28"/>
        </w:rPr>
        <w:t>篇，制定</w:t>
      </w:r>
      <w:r>
        <w:rPr>
          <w:rFonts w:ascii="Times New Roman" w:eastAsia="仿宋_GB2312" w:hAnsi="Times New Roman" w:cs="Times New Roman" w:hint="eastAsia"/>
          <w:bCs/>
          <w:sz w:val="28"/>
          <w:szCs w:val="28"/>
        </w:rPr>
        <w:t>3</w:t>
      </w:r>
      <w:r>
        <w:rPr>
          <w:rFonts w:ascii="Times New Roman" w:eastAsia="仿宋_GB2312" w:hAnsi="Times New Roman" w:cs="Times New Roman" w:hint="eastAsia"/>
          <w:bCs/>
          <w:sz w:val="28"/>
          <w:szCs w:val="28"/>
        </w:rPr>
        <w:t>个江西省地方标准，获授权国家发明专利</w:t>
      </w:r>
      <w:r>
        <w:rPr>
          <w:rFonts w:ascii="Times New Roman" w:eastAsia="仿宋_GB2312" w:hAnsi="Times New Roman" w:cs="Times New Roman" w:hint="eastAsia"/>
          <w:bCs/>
          <w:sz w:val="28"/>
          <w:szCs w:val="28"/>
        </w:rPr>
        <w:t>1</w:t>
      </w:r>
      <w:r>
        <w:rPr>
          <w:rFonts w:ascii="Times New Roman" w:eastAsia="仿宋_GB2312" w:hAnsi="Times New Roman" w:cs="Times New Roman" w:hint="eastAsia"/>
          <w:bCs/>
          <w:sz w:val="28"/>
          <w:szCs w:val="28"/>
        </w:rPr>
        <w:t>件</w:t>
      </w:r>
      <w:r>
        <w:rPr>
          <w:rFonts w:ascii="Times New Roman" w:eastAsia="仿宋_GB2312" w:hAnsi="Times New Roman" w:cs="Times New Roman"/>
          <w:bCs/>
          <w:sz w:val="28"/>
          <w:szCs w:val="28"/>
        </w:rPr>
        <w:t>。</w:t>
      </w:r>
    </w:p>
    <w:p w:rsidR="00D923D1" w:rsidRDefault="00EF5D5E">
      <w:pPr>
        <w:snapToGrid w:val="0"/>
        <w:spacing w:line="600" w:lineRule="exact"/>
        <w:ind w:firstLineChars="200" w:firstLine="640"/>
        <w:rPr>
          <w:rFonts w:ascii="Times New Roman" w:eastAsia="黑体" w:hAnsi="Times New Roman" w:cs="Times New Roman"/>
          <w:color w:val="000000" w:themeColor="text1"/>
          <w:sz w:val="28"/>
          <w:szCs w:val="28"/>
        </w:rPr>
      </w:pPr>
      <w:r>
        <w:rPr>
          <w:rFonts w:ascii="Times New Roman" w:eastAsia="黑体" w:hAnsi="Times New Roman" w:cs="Times New Roman"/>
          <w:color w:val="000000" w:themeColor="text1"/>
          <w:sz w:val="32"/>
          <w:szCs w:val="32"/>
        </w:rPr>
        <w:t>二、技术要点</w:t>
      </w:r>
      <w:r>
        <w:rPr>
          <w:rFonts w:ascii="Times New Roman" w:eastAsia="黑体" w:hAnsi="Times New Roman" w:cs="Times New Roman"/>
          <w:color w:val="000000" w:themeColor="text1"/>
          <w:sz w:val="28"/>
          <w:szCs w:val="28"/>
        </w:rPr>
        <w:t>（核心技术及其配套技术主要内容）</w:t>
      </w:r>
    </w:p>
    <w:p w:rsidR="00D923D1" w:rsidRDefault="00EF5D5E">
      <w:pPr>
        <w:snapToGrid w:val="0"/>
        <w:spacing w:line="600" w:lineRule="exact"/>
        <w:ind w:firstLineChars="200" w:firstLine="643"/>
        <w:rPr>
          <w:rFonts w:ascii="Times New Roman" w:eastAsia="楷体" w:hAnsi="Times New Roman" w:cs="Times New Roman"/>
          <w:b/>
          <w:bCs/>
          <w:color w:val="000000" w:themeColor="text1"/>
          <w:sz w:val="32"/>
          <w:szCs w:val="32"/>
        </w:rPr>
      </w:pPr>
      <w:r>
        <w:rPr>
          <w:rFonts w:ascii="Times New Roman" w:eastAsia="楷体" w:hAnsi="Times New Roman" w:cs="Times New Roman"/>
          <w:b/>
          <w:bCs/>
          <w:color w:val="000000" w:themeColor="text1"/>
          <w:sz w:val="32"/>
          <w:szCs w:val="32"/>
        </w:rPr>
        <w:t>（一）</w:t>
      </w:r>
      <w:r>
        <w:rPr>
          <w:rFonts w:ascii="Times New Roman" w:eastAsia="楷体" w:hAnsi="Times New Roman" w:cs="Times New Roman" w:hint="eastAsia"/>
          <w:b/>
          <w:bCs/>
          <w:color w:val="000000" w:themeColor="text1"/>
          <w:sz w:val="32"/>
          <w:szCs w:val="32"/>
        </w:rPr>
        <w:t>配方</w:t>
      </w:r>
    </w:p>
    <w:p w:rsidR="00D923D1" w:rsidRDefault="00EF5D5E">
      <w:pPr>
        <w:adjustRightInd w:val="0"/>
        <w:snapToGrid w:val="0"/>
        <w:spacing w:line="560" w:lineRule="exact"/>
        <w:ind w:firstLineChars="200" w:firstLine="560"/>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选择稻草为主要原材料，木屑（或竹屑）和稻壳为辅料，原材料要求干燥且无霉变</w:t>
      </w:r>
      <w:bookmarkStart w:id="1" w:name="_Toc27663460"/>
      <w:bookmarkStart w:id="2" w:name="_Toc438723765"/>
      <w:bookmarkStart w:id="3" w:name="_Toc31448"/>
      <w:bookmarkEnd w:id="1"/>
      <w:r>
        <w:rPr>
          <w:rFonts w:ascii="Times New Roman" w:eastAsia="仿宋_GB2312" w:hAnsi="Times New Roman" w:cs="Times New Roman" w:hint="eastAsia"/>
          <w:bCs/>
          <w:sz w:val="28"/>
          <w:szCs w:val="28"/>
        </w:rPr>
        <w:t>，栽培料推荐配方</w:t>
      </w:r>
      <w:bookmarkEnd w:id="2"/>
      <w:bookmarkEnd w:id="3"/>
      <w:r>
        <w:rPr>
          <w:rFonts w:ascii="Times New Roman" w:eastAsia="仿宋_GB2312" w:hAnsi="Times New Roman" w:cs="Times New Roman" w:hint="eastAsia"/>
          <w:bCs/>
          <w:sz w:val="28"/>
          <w:szCs w:val="28"/>
        </w:rPr>
        <w:t>：稻草</w:t>
      </w:r>
      <w:r>
        <w:rPr>
          <w:rFonts w:ascii="Times New Roman" w:eastAsia="仿宋_GB2312" w:hAnsi="Times New Roman" w:cs="Times New Roman" w:hint="eastAsia"/>
          <w:bCs/>
          <w:sz w:val="28"/>
          <w:szCs w:val="28"/>
        </w:rPr>
        <w:t>50%</w:t>
      </w:r>
      <w:r>
        <w:rPr>
          <w:rFonts w:ascii="Times New Roman" w:eastAsia="仿宋_GB2312" w:hAnsi="Times New Roman" w:cs="Times New Roman" w:hint="eastAsia"/>
          <w:bCs/>
          <w:sz w:val="28"/>
          <w:szCs w:val="28"/>
        </w:rPr>
        <w:t>，木屑（或竹屑）</w:t>
      </w:r>
      <w:r>
        <w:rPr>
          <w:rFonts w:ascii="Times New Roman" w:eastAsia="仿宋_GB2312" w:hAnsi="Times New Roman" w:cs="Times New Roman" w:hint="eastAsia"/>
          <w:bCs/>
          <w:sz w:val="28"/>
          <w:szCs w:val="28"/>
        </w:rPr>
        <w:t>35%</w:t>
      </w:r>
      <w:r>
        <w:rPr>
          <w:rFonts w:ascii="Times New Roman" w:eastAsia="仿宋_GB2312" w:hAnsi="Times New Roman" w:cs="Times New Roman" w:hint="eastAsia"/>
          <w:bCs/>
          <w:sz w:val="28"/>
          <w:szCs w:val="28"/>
        </w:rPr>
        <w:t>，稻壳</w:t>
      </w:r>
      <w:r>
        <w:rPr>
          <w:rFonts w:ascii="Times New Roman" w:eastAsia="仿宋_GB2312" w:hAnsi="Times New Roman" w:cs="Times New Roman" w:hint="eastAsia"/>
          <w:bCs/>
          <w:sz w:val="28"/>
          <w:szCs w:val="28"/>
        </w:rPr>
        <w:t>15%</w:t>
      </w:r>
      <w:r>
        <w:rPr>
          <w:rFonts w:ascii="Times New Roman" w:eastAsia="仿宋_GB2312" w:hAnsi="Times New Roman" w:cs="Times New Roman" w:hint="eastAsia"/>
          <w:bCs/>
          <w:sz w:val="28"/>
          <w:szCs w:val="28"/>
        </w:rPr>
        <w:t>。</w:t>
      </w:r>
    </w:p>
    <w:p w:rsidR="00D923D1" w:rsidRDefault="00EF5D5E">
      <w:pPr>
        <w:pStyle w:val="a0"/>
        <w:ind w:firstLineChars="0" w:firstLine="0"/>
        <w:jc w:val="center"/>
        <w:rPr>
          <w:rFonts w:eastAsia="仿宋_GB2312"/>
        </w:rPr>
      </w:pPr>
      <w:r>
        <w:rPr>
          <w:rFonts w:eastAsia="仿宋_GB2312" w:hint="eastAsia"/>
          <w:noProof/>
        </w:rPr>
        <w:drawing>
          <wp:inline distT="0" distB="0" distL="114300" distR="114300">
            <wp:extent cx="5274310" cy="1910715"/>
            <wp:effectExtent l="0" t="0" r="2540" b="1333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8"/>
                    <a:stretch>
                      <a:fillRect/>
                    </a:stretch>
                  </pic:blipFill>
                  <pic:spPr>
                    <a:xfrm>
                      <a:off x="0" y="0"/>
                      <a:ext cx="5274310" cy="1910715"/>
                    </a:xfrm>
                    <a:prstGeom prst="rect">
                      <a:avLst/>
                    </a:prstGeom>
                  </pic:spPr>
                </pic:pic>
              </a:graphicData>
            </a:graphic>
          </wp:inline>
        </w:drawing>
      </w:r>
    </w:p>
    <w:p w:rsidR="00D923D1" w:rsidRDefault="00EF5D5E">
      <w:pPr>
        <w:snapToGrid w:val="0"/>
        <w:spacing w:line="600" w:lineRule="exact"/>
        <w:ind w:firstLineChars="200" w:firstLine="643"/>
        <w:rPr>
          <w:rFonts w:ascii="Times New Roman" w:eastAsia="楷体" w:hAnsi="Times New Roman" w:cs="Times New Roman"/>
          <w:b/>
          <w:bCs/>
          <w:color w:val="000000" w:themeColor="text1"/>
          <w:sz w:val="32"/>
          <w:szCs w:val="32"/>
        </w:rPr>
      </w:pPr>
      <w:r>
        <w:rPr>
          <w:rFonts w:ascii="Times New Roman" w:eastAsia="楷体" w:hAnsi="Times New Roman" w:cs="Times New Roman"/>
          <w:b/>
          <w:bCs/>
          <w:color w:val="000000" w:themeColor="text1"/>
          <w:sz w:val="32"/>
          <w:szCs w:val="32"/>
        </w:rPr>
        <w:lastRenderedPageBreak/>
        <w:t>（</w:t>
      </w:r>
      <w:r>
        <w:rPr>
          <w:rFonts w:ascii="Times New Roman" w:eastAsia="楷体" w:hAnsi="Times New Roman" w:cs="Times New Roman"/>
          <w:b/>
          <w:bCs/>
          <w:color w:val="000000" w:themeColor="text1"/>
          <w:sz w:val="32"/>
          <w:szCs w:val="32"/>
        </w:rPr>
        <w:t>二）</w:t>
      </w:r>
      <w:r>
        <w:rPr>
          <w:rFonts w:ascii="Times New Roman" w:eastAsia="楷体" w:hAnsi="Times New Roman" w:cs="Times New Roman" w:hint="eastAsia"/>
          <w:b/>
          <w:bCs/>
          <w:color w:val="000000" w:themeColor="text1"/>
          <w:sz w:val="32"/>
          <w:szCs w:val="32"/>
        </w:rPr>
        <w:t>原材料发酵</w:t>
      </w:r>
      <w:r>
        <w:rPr>
          <w:rFonts w:ascii="Times New Roman" w:eastAsia="楷体" w:hAnsi="Times New Roman" w:cs="Times New Roman"/>
          <w:b/>
          <w:bCs/>
          <w:color w:val="000000" w:themeColor="text1"/>
          <w:sz w:val="32"/>
          <w:szCs w:val="32"/>
        </w:rPr>
        <w:t>技术</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发酵主要工艺流程为：按生石灰</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栽培料为</w:t>
      </w:r>
      <w:r>
        <w:rPr>
          <w:rFonts w:ascii="Times New Roman" w:eastAsia="仿宋_GB2312" w:hAnsi="Times New Roman" w:cs="Times New Roman" w:hint="eastAsia"/>
          <w:color w:val="000000" w:themeColor="text1"/>
          <w:sz w:val="28"/>
          <w:szCs w:val="28"/>
        </w:rPr>
        <w:t>1</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100</w:t>
      </w:r>
      <w:r>
        <w:rPr>
          <w:rFonts w:ascii="Times New Roman" w:eastAsia="仿宋_GB2312" w:hAnsi="Times New Roman" w:cs="Times New Roman" w:hint="eastAsia"/>
          <w:color w:val="000000" w:themeColor="text1"/>
          <w:sz w:val="28"/>
          <w:szCs w:val="28"/>
        </w:rPr>
        <w:t>比例混合均匀，堆成宽</w:t>
      </w:r>
      <w:r>
        <w:rPr>
          <w:rFonts w:ascii="Times New Roman" w:eastAsia="仿宋_GB2312" w:hAnsi="Times New Roman" w:cs="Times New Roman" w:hint="eastAsia"/>
          <w:color w:val="000000" w:themeColor="text1"/>
          <w:sz w:val="28"/>
          <w:szCs w:val="28"/>
        </w:rPr>
        <w:t>2.0 m</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2.5 m</w:t>
      </w:r>
      <w:r>
        <w:rPr>
          <w:rFonts w:ascii="Times New Roman" w:eastAsia="仿宋_GB2312" w:hAnsi="Times New Roman" w:cs="Times New Roman" w:hint="eastAsia"/>
          <w:color w:val="000000" w:themeColor="text1"/>
          <w:sz w:val="28"/>
          <w:szCs w:val="28"/>
        </w:rPr>
        <w:t>、高</w:t>
      </w:r>
      <w:r>
        <w:rPr>
          <w:rFonts w:ascii="Times New Roman" w:eastAsia="仿宋_GB2312" w:hAnsi="Times New Roman" w:cs="Times New Roman" w:hint="eastAsia"/>
          <w:color w:val="000000" w:themeColor="text1"/>
          <w:sz w:val="28"/>
          <w:szCs w:val="28"/>
        </w:rPr>
        <w:t>1.2 m</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1.5 m</w:t>
      </w:r>
      <w:r>
        <w:rPr>
          <w:rFonts w:ascii="Times New Roman" w:eastAsia="仿宋_GB2312" w:hAnsi="Times New Roman" w:cs="Times New Roman" w:hint="eastAsia"/>
          <w:color w:val="000000" w:themeColor="text1"/>
          <w:sz w:val="28"/>
          <w:szCs w:val="28"/>
        </w:rPr>
        <w:t>、长度不限的料堆。料堆堆好后用木棍自上而下打</w:t>
      </w:r>
      <w:r>
        <w:rPr>
          <w:rFonts w:ascii="Times New Roman" w:eastAsia="仿宋_GB2312" w:hAnsi="Times New Roman" w:cs="Times New Roman" w:hint="eastAsia"/>
          <w:color w:val="000000" w:themeColor="text1"/>
          <w:sz w:val="28"/>
          <w:szCs w:val="28"/>
        </w:rPr>
        <w:t>2</w:t>
      </w:r>
      <w:r>
        <w:rPr>
          <w:rFonts w:ascii="Times New Roman" w:eastAsia="仿宋_GB2312" w:hAnsi="Times New Roman" w:cs="Times New Roman" w:hint="eastAsia"/>
          <w:color w:val="000000" w:themeColor="text1"/>
          <w:sz w:val="28"/>
          <w:szCs w:val="28"/>
        </w:rPr>
        <w:t>排孔径</w:t>
      </w:r>
      <w:r>
        <w:rPr>
          <w:rFonts w:ascii="Times New Roman" w:eastAsia="仿宋_GB2312" w:hAnsi="Times New Roman" w:cs="Times New Roman" w:hint="eastAsia"/>
          <w:color w:val="000000" w:themeColor="text1"/>
          <w:sz w:val="28"/>
          <w:szCs w:val="28"/>
        </w:rPr>
        <w:t>10 cm</w:t>
      </w:r>
      <w:r>
        <w:rPr>
          <w:rFonts w:ascii="Times New Roman" w:eastAsia="仿宋_GB2312" w:hAnsi="Times New Roman" w:cs="Times New Roman" w:hint="eastAsia"/>
          <w:color w:val="000000" w:themeColor="text1"/>
          <w:sz w:val="28"/>
          <w:szCs w:val="28"/>
        </w:rPr>
        <w:t>左右的通气孔至料堆底部。当料堆温度达到</w:t>
      </w:r>
      <w:r>
        <w:rPr>
          <w:rFonts w:ascii="Times New Roman" w:eastAsia="仿宋_GB2312" w:hAnsi="Times New Roman" w:cs="Times New Roman" w:hint="eastAsia"/>
          <w:color w:val="000000" w:themeColor="text1"/>
          <w:sz w:val="28"/>
          <w:szCs w:val="28"/>
        </w:rPr>
        <w:t>60</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保持</w:t>
      </w:r>
      <w:r>
        <w:rPr>
          <w:rFonts w:ascii="Times New Roman" w:eastAsia="仿宋_GB2312" w:hAnsi="Times New Roman" w:cs="Times New Roman" w:hint="eastAsia"/>
          <w:color w:val="000000" w:themeColor="text1"/>
          <w:sz w:val="28"/>
          <w:szCs w:val="28"/>
        </w:rPr>
        <w:t>2 d</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 xml:space="preserve">3 </w:t>
      </w:r>
      <w:r>
        <w:rPr>
          <w:rFonts w:ascii="Times New Roman" w:eastAsia="仿宋_GB2312" w:hAnsi="Times New Roman" w:cs="Times New Roman" w:hint="eastAsia"/>
          <w:color w:val="000000" w:themeColor="text1"/>
          <w:sz w:val="28"/>
          <w:szCs w:val="28"/>
        </w:rPr>
        <w:t>d</w:t>
      </w:r>
      <w:r>
        <w:rPr>
          <w:rFonts w:ascii="Times New Roman" w:eastAsia="仿宋_GB2312" w:hAnsi="Times New Roman" w:cs="Times New Roman" w:hint="eastAsia"/>
          <w:color w:val="000000" w:themeColor="text1"/>
          <w:sz w:val="28"/>
          <w:szCs w:val="28"/>
        </w:rPr>
        <w:t>后翻堆，翻堆时将外层低温料层翻到内层，把内层高温料层翻到外层，重新建堆和打通气孔。当料温再次达到</w:t>
      </w:r>
      <w:r>
        <w:rPr>
          <w:rFonts w:ascii="Times New Roman" w:eastAsia="仿宋_GB2312" w:hAnsi="Times New Roman" w:cs="Times New Roman" w:hint="eastAsia"/>
          <w:color w:val="000000" w:themeColor="text1"/>
          <w:sz w:val="28"/>
          <w:szCs w:val="28"/>
        </w:rPr>
        <w:t>60</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后保持</w:t>
      </w:r>
      <w:r>
        <w:rPr>
          <w:rFonts w:ascii="Times New Roman" w:eastAsia="仿宋_GB2312" w:hAnsi="Times New Roman" w:cs="Times New Roman" w:hint="eastAsia"/>
          <w:color w:val="000000" w:themeColor="text1"/>
          <w:sz w:val="28"/>
          <w:szCs w:val="28"/>
        </w:rPr>
        <w:t>2 d</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3 d</w:t>
      </w:r>
      <w:r>
        <w:rPr>
          <w:rFonts w:ascii="Times New Roman" w:eastAsia="仿宋_GB2312" w:hAnsi="Times New Roman" w:cs="Times New Roman" w:hint="eastAsia"/>
          <w:color w:val="000000" w:themeColor="text1"/>
          <w:sz w:val="28"/>
          <w:szCs w:val="28"/>
        </w:rPr>
        <w:t>。在发酵过程中翻堆</w:t>
      </w:r>
      <w:r>
        <w:rPr>
          <w:rFonts w:ascii="Times New Roman" w:eastAsia="仿宋_GB2312" w:hAnsi="Times New Roman" w:cs="Times New Roman" w:hint="eastAsia"/>
          <w:color w:val="000000" w:themeColor="text1"/>
          <w:sz w:val="28"/>
          <w:szCs w:val="28"/>
        </w:rPr>
        <w:t>2</w:t>
      </w:r>
      <w:r>
        <w:rPr>
          <w:rFonts w:ascii="Times New Roman" w:eastAsia="仿宋_GB2312" w:hAnsi="Times New Roman" w:cs="Times New Roman" w:hint="eastAsia"/>
          <w:color w:val="000000" w:themeColor="text1"/>
          <w:sz w:val="28"/>
          <w:szCs w:val="28"/>
        </w:rPr>
        <w:t>次～</w:t>
      </w:r>
      <w:r>
        <w:rPr>
          <w:rFonts w:ascii="Times New Roman" w:eastAsia="仿宋_GB2312" w:hAnsi="Times New Roman" w:cs="Times New Roman" w:hint="eastAsia"/>
          <w:color w:val="000000" w:themeColor="text1"/>
          <w:sz w:val="28"/>
          <w:szCs w:val="28"/>
        </w:rPr>
        <w:t>3</w:t>
      </w:r>
      <w:r>
        <w:rPr>
          <w:rFonts w:ascii="Times New Roman" w:eastAsia="仿宋_GB2312" w:hAnsi="Times New Roman" w:cs="Times New Roman" w:hint="eastAsia"/>
          <w:color w:val="000000" w:themeColor="text1"/>
          <w:sz w:val="28"/>
          <w:szCs w:val="28"/>
        </w:rPr>
        <w:t>次。发酵好的栽培料含水量适中、质地松软且无酸臭氨气味。栽培料发酵好后及时散堆降温，当料温降到</w:t>
      </w:r>
      <w:r>
        <w:rPr>
          <w:rFonts w:ascii="Times New Roman" w:eastAsia="仿宋_GB2312" w:hAnsi="Times New Roman" w:cs="Times New Roman" w:hint="eastAsia"/>
          <w:color w:val="000000" w:themeColor="text1"/>
          <w:sz w:val="28"/>
          <w:szCs w:val="28"/>
        </w:rPr>
        <w:t>2</w:t>
      </w:r>
      <w:r>
        <w:rPr>
          <w:rFonts w:ascii="Times New Roman" w:eastAsia="仿宋_GB2312" w:hAnsi="Times New Roman" w:cs="Times New Roman" w:hint="eastAsia"/>
          <w:color w:val="000000" w:themeColor="text1"/>
          <w:sz w:val="28"/>
          <w:szCs w:val="28"/>
        </w:rPr>
        <w:t>8</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以下后即可铺料播种。</w:t>
      </w:r>
    </w:p>
    <w:p w:rsidR="00D923D1" w:rsidRDefault="00EF5D5E">
      <w:pPr>
        <w:snapToGrid w:val="0"/>
        <w:spacing w:line="600" w:lineRule="exact"/>
        <w:ind w:firstLineChars="200" w:firstLine="643"/>
        <w:rPr>
          <w:rFonts w:ascii="Times New Roman" w:eastAsia="楷体" w:hAnsi="Times New Roman" w:cs="Times New Roman"/>
          <w:b/>
          <w:bCs/>
          <w:color w:val="000000" w:themeColor="text1"/>
          <w:sz w:val="32"/>
          <w:szCs w:val="32"/>
        </w:rPr>
      </w:pPr>
      <w:r>
        <w:rPr>
          <w:rFonts w:ascii="Times New Roman" w:eastAsia="楷体" w:hAnsi="Times New Roman" w:cs="Times New Roman"/>
          <w:b/>
          <w:bCs/>
          <w:color w:val="000000" w:themeColor="text1"/>
          <w:sz w:val="32"/>
          <w:szCs w:val="32"/>
        </w:rPr>
        <w:t>（三）</w:t>
      </w:r>
      <w:r>
        <w:rPr>
          <w:rFonts w:ascii="Times New Roman" w:eastAsia="楷体" w:hAnsi="Times New Roman" w:cs="Times New Roman" w:hint="eastAsia"/>
          <w:b/>
          <w:bCs/>
          <w:color w:val="000000" w:themeColor="text1"/>
          <w:sz w:val="32"/>
          <w:szCs w:val="32"/>
        </w:rPr>
        <w:t>铺料播种</w:t>
      </w:r>
    </w:p>
    <w:p w:rsidR="00D923D1" w:rsidRDefault="00EF5D5E">
      <w:pPr>
        <w:pStyle w:val="a0"/>
        <w:ind w:firstLineChars="200" w:firstLine="560"/>
        <w:rPr>
          <w:rFonts w:ascii="Times New Roman" w:eastAsia="仿宋_GB2312" w:hAnsi="Times New Roman"/>
          <w:color w:val="000000" w:themeColor="text1"/>
          <w:kern w:val="2"/>
          <w:szCs w:val="28"/>
        </w:rPr>
      </w:pPr>
      <w:r>
        <w:rPr>
          <w:rFonts w:ascii="Times New Roman" w:eastAsia="仿宋_GB2312" w:hAnsi="Times New Roman" w:hint="eastAsia"/>
          <w:color w:val="000000" w:themeColor="text1"/>
          <w:kern w:val="2"/>
          <w:szCs w:val="28"/>
        </w:rPr>
        <w:t>按照用料量</w:t>
      </w:r>
      <w:r>
        <w:rPr>
          <w:rFonts w:ascii="Times New Roman" w:eastAsia="仿宋_GB2312" w:hAnsi="Times New Roman" w:hint="eastAsia"/>
          <w:color w:val="000000" w:themeColor="text1"/>
          <w:kern w:val="2"/>
          <w:szCs w:val="28"/>
        </w:rPr>
        <w:t>2500</w:t>
      </w:r>
      <w:r>
        <w:rPr>
          <w:rFonts w:ascii="Times New Roman" w:eastAsia="仿宋_GB2312" w:hAnsi="Times New Roman" w:hint="eastAsia"/>
          <w:color w:val="000000" w:themeColor="text1"/>
          <w:kern w:val="2"/>
          <w:szCs w:val="28"/>
        </w:rPr>
        <w:t xml:space="preserve"> </w:t>
      </w:r>
      <w:r>
        <w:rPr>
          <w:rFonts w:ascii="Times New Roman" w:eastAsia="仿宋_GB2312" w:hAnsi="Times New Roman" w:hint="eastAsia"/>
          <w:color w:val="000000" w:themeColor="text1"/>
          <w:kern w:val="2"/>
          <w:szCs w:val="28"/>
        </w:rPr>
        <w:t>kg/667 m</w:t>
      </w:r>
      <w:r>
        <w:rPr>
          <w:rFonts w:ascii="Times New Roman" w:eastAsia="仿宋_GB2312" w:hAnsi="Times New Roman" w:hint="eastAsia"/>
          <w:color w:val="000000" w:themeColor="text1"/>
          <w:kern w:val="2"/>
          <w:szCs w:val="28"/>
          <w:vertAlign w:val="superscript"/>
        </w:rPr>
        <w:t>2</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3000 kg/667 m</w:t>
      </w:r>
      <w:r>
        <w:rPr>
          <w:rFonts w:ascii="Times New Roman" w:eastAsia="仿宋_GB2312" w:hAnsi="Times New Roman" w:hint="eastAsia"/>
          <w:color w:val="000000" w:themeColor="text1"/>
          <w:kern w:val="2"/>
          <w:szCs w:val="28"/>
          <w:vertAlign w:val="superscript"/>
        </w:rPr>
        <w:t>2</w:t>
      </w:r>
      <w:r>
        <w:rPr>
          <w:rFonts w:ascii="Times New Roman" w:eastAsia="仿宋_GB2312" w:hAnsi="Times New Roman" w:hint="eastAsia"/>
          <w:color w:val="000000" w:themeColor="text1"/>
          <w:kern w:val="2"/>
          <w:szCs w:val="28"/>
        </w:rPr>
        <w:t>和用种量</w:t>
      </w:r>
      <w:r>
        <w:rPr>
          <w:rFonts w:ascii="Times New Roman" w:eastAsia="仿宋_GB2312" w:hAnsi="Times New Roman" w:hint="eastAsia"/>
          <w:color w:val="000000" w:themeColor="text1"/>
          <w:kern w:val="2"/>
          <w:szCs w:val="28"/>
        </w:rPr>
        <w:t>200</w:t>
      </w:r>
      <w:r>
        <w:rPr>
          <w:rFonts w:ascii="Times New Roman" w:eastAsia="仿宋_GB2312" w:hAnsi="Times New Roman" w:hint="eastAsia"/>
          <w:color w:val="000000" w:themeColor="text1"/>
          <w:kern w:val="2"/>
          <w:szCs w:val="28"/>
        </w:rPr>
        <w:t xml:space="preserve"> </w:t>
      </w:r>
      <w:r>
        <w:rPr>
          <w:rFonts w:ascii="Times New Roman" w:eastAsia="仿宋_GB2312" w:hAnsi="Times New Roman" w:hint="eastAsia"/>
          <w:color w:val="000000" w:themeColor="text1"/>
          <w:kern w:val="2"/>
          <w:szCs w:val="28"/>
        </w:rPr>
        <w:t>kg/667</w:t>
      </w:r>
      <w:r>
        <w:rPr>
          <w:rFonts w:ascii="Times New Roman" w:eastAsia="仿宋_GB2312" w:hAnsi="Times New Roman" w:hint="eastAsia"/>
          <w:color w:val="000000" w:themeColor="text1"/>
          <w:kern w:val="2"/>
          <w:szCs w:val="28"/>
        </w:rPr>
        <w:t xml:space="preserve"> </w:t>
      </w:r>
      <w:r>
        <w:rPr>
          <w:rFonts w:ascii="Times New Roman" w:eastAsia="仿宋_GB2312" w:hAnsi="Times New Roman" w:hint="eastAsia"/>
          <w:color w:val="000000" w:themeColor="text1"/>
          <w:kern w:val="2"/>
          <w:szCs w:val="28"/>
        </w:rPr>
        <w:t>m</w:t>
      </w:r>
      <w:r>
        <w:rPr>
          <w:rFonts w:ascii="Times New Roman" w:eastAsia="仿宋_GB2312" w:hAnsi="Times New Roman" w:hint="eastAsia"/>
          <w:color w:val="000000" w:themeColor="text1"/>
          <w:kern w:val="2"/>
          <w:szCs w:val="28"/>
          <w:vertAlign w:val="superscript"/>
        </w:rPr>
        <w:t>2</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250 kg/667 m</w:t>
      </w:r>
      <w:r>
        <w:rPr>
          <w:rFonts w:ascii="Times New Roman" w:eastAsia="仿宋_GB2312" w:hAnsi="Times New Roman" w:hint="eastAsia"/>
          <w:color w:val="000000" w:themeColor="text1"/>
          <w:kern w:val="2"/>
          <w:szCs w:val="28"/>
          <w:vertAlign w:val="superscript"/>
        </w:rPr>
        <w:t>2</w:t>
      </w:r>
      <w:r>
        <w:rPr>
          <w:rFonts w:ascii="Times New Roman" w:eastAsia="仿宋_GB2312" w:hAnsi="Times New Roman" w:hint="eastAsia"/>
          <w:color w:val="000000" w:themeColor="text1"/>
          <w:kern w:val="2"/>
          <w:szCs w:val="28"/>
        </w:rPr>
        <w:t>在畦床上进行铺料播种。采用三层铺料两层播种的方法：先在畦底铺第一层栽培料，铺料厚度</w:t>
      </w:r>
      <w:r>
        <w:rPr>
          <w:rFonts w:ascii="Times New Roman" w:eastAsia="仿宋_GB2312" w:hAnsi="Times New Roman" w:hint="eastAsia"/>
          <w:color w:val="000000" w:themeColor="text1"/>
          <w:kern w:val="2"/>
          <w:szCs w:val="28"/>
        </w:rPr>
        <w:t>8 cm</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10 cm</w:t>
      </w:r>
      <w:r>
        <w:rPr>
          <w:rFonts w:ascii="Times New Roman" w:eastAsia="仿宋_GB2312" w:hAnsi="Times New Roman" w:hint="eastAsia"/>
          <w:color w:val="000000" w:themeColor="text1"/>
          <w:kern w:val="2"/>
          <w:szCs w:val="28"/>
        </w:rPr>
        <w:t>，播第一层菌种，菌种用量为总用种量的</w:t>
      </w:r>
      <w:r>
        <w:rPr>
          <w:rFonts w:ascii="Times New Roman" w:eastAsia="仿宋_GB2312" w:hAnsi="Times New Roman" w:hint="eastAsia"/>
          <w:color w:val="000000" w:themeColor="text1"/>
          <w:kern w:val="2"/>
          <w:szCs w:val="28"/>
        </w:rPr>
        <w:t>1/3</w:t>
      </w:r>
      <w:r>
        <w:rPr>
          <w:rFonts w:ascii="Times New Roman" w:eastAsia="仿宋_GB2312" w:hAnsi="Times New Roman" w:hint="eastAsia"/>
          <w:color w:val="000000" w:themeColor="text1"/>
          <w:kern w:val="2"/>
          <w:szCs w:val="28"/>
        </w:rPr>
        <w:t>；在第一层菌种上铺第二层栽培料，铺料厚度</w:t>
      </w:r>
      <w:r>
        <w:rPr>
          <w:rFonts w:ascii="Times New Roman" w:eastAsia="仿宋_GB2312" w:hAnsi="Times New Roman" w:hint="eastAsia"/>
          <w:color w:val="000000" w:themeColor="text1"/>
          <w:kern w:val="2"/>
          <w:szCs w:val="28"/>
        </w:rPr>
        <w:t>10 cm</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12 cm</w:t>
      </w:r>
      <w:r>
        <w:rPr>
          <w:rFonts w:ascii="Times New Roman" w:eastAsia="仿宋_GB2312" w:hAnsi="Times New Roman" w:hint="eastAsia"/>
          <w:color w:val="000000" w:themeColor="text1"/>
          <w:kern w:val="2"/>
          <w:szCs w:val="28"/>
        </w:rPr>
        <w:t>，播第二层菌种，菌种用量为总用种量的</w:t>
      </w:r>
      <w:r>
        <w:rPr>
          <w:rFonts w:ascii="Times New Roman" w:eastAsia="仿宋_GB2312" w:hAnsi="Times New Roman" w:hint="eastAsia"/>
          <w:color w:val="000000" w:themeColor="text1"/>
          <w:kern w:val="2"/>
          <w:szCs w:val="28"/>
        </w:rPr>
        <w:t>2/3</w:t>
      </w:r>
      <w:r>
        <w:rPr>
          <w:rFonts w:ascii="Times New Roman" w:eastAsia="仿宋_GB2312" w:hAnsi="Times New Roman" w:hint="eastAsia"/>
          <w:color w:val="000000" w:themeColor="text1"/>
          <w:kern w:val="2"/>
          <w:szCs w:val="28"/>
        </w:rPr>
        <w:t>；在第二层菌种的上面铺第三层料，铺料厚度</w:t>
      </w:r>
      <w:r>
        <w:rPr>
          <w:rFonts w:ascii="Times New Roman" w:eastAsia="仿宋_GB2312" w:hAnsi="Times New Roman" w:hint="eastAsia"/>
          <w:color w:val="000000" w:themeColor="text1"/>
          <w:kern w:val="2"/>
          <w:szCs w:val="28"/>
        </w:rPr>
        <w:t>3 cm</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5 cm</w:t>
      </w:r>
      <w:r>
        <w:rPr>
          <w:rFonts w:ascii="Times New Roman" w:eastAsia="仿宋_GB2312" w:hAnsi="Times New Roman" w:hint="eastAsia"/>
          <w:color w:val="000000" w:themeColor="text1"/>
          <w:kern w:val="2"/>
          <w:szCs w:val="28"/>
        </w:rPr>
        <w:t>。播种时，将菌种掰成核桃大小块状，顺着畦床宽每行点播四块菌种，菌种块间距</w:t>
      </w:r>
      <w:r>
        <w:rPr>
          <w:rFonts w:ascii="Times New Roman" w:eastAsia="仿宋_GB2312" w:hAnsi="Times New Roman" w:hint="eastAsia"/>
          <w:color w:val="000000" w:themeColor="text1"/>
          <w:kern w:val="2"/>
          <w:szCs w:val="28"/>
        </w:rPr>
        <w:t>8 cm</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10 cm</w:t>
      </w:r>
      <w:r>
        <w:rPr>
          <w:rFonts w:ascii="Times New Roman" w:eastAsia="仿宋_GB2312" w:hAnsi="Times New Roman" w:hint="eastAsia"/>
          <w:color w:val="000000" w:themeColor="text1"/>
          <w:kern w:val="2"/>
          <w:szCs w:val="28"/>
        </w:rPr>
        <w:t>、行距</w:t>
      </w:r>
      <w:r>
        <w:rPr>
          <w:rFonts w:ascii="Times New Roman" w:eastAsia="仿宋_GB2312" w:hAnsi="Times New Roman" w:hint="eastAsia"/>
          <w:color w:val="000000" w:themeColor="text1"/>
          <w:kern w:val="2"/>
          <w:szCs w:val="28"/>
        </w:rPr>
        <w:t>8 cm</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10 cm</w:t>
      </w:r>
      <w:r>
        <w:rPr>
          <w:rFonts w:ascii="Times New Roman" w:eastAsia="仿宋_GB2312" w:hAnsi="Times New Roman" w:hint="eastAsia"/>
          <w:color w:val="000000" w:themeColor="text1"/>
          <w:kern w:val="2"/>
          <w:szCs w:val="28"/>
        </w:rPr>
        <w:t>。铺料播种后用木板轻轻拍平压实。</w:t>
      </w:r>
    </w:p>
    <w:p w:rsidR="00D923D1" w:rsidRDefault="00EF5D5E">
      <w:pPr>
        <w:pStyle w:val="a0"/>
        <w:ind w:firstLineChars="0" w:firstLine="0"/>
        <w:rPr>
          <w:rFonts w:ascii="Times New Roman" w:eastAsia="仿宋_GB2312" w:hAnsi="Times New Roman"/>
          <w:color w:val="000000" w:themeColor="text1"/>
          <w:kern w:val="2"/>
          <w:szCs w:val="28"/>
        </w:rPr>
      </w:pPr>
      <w:r>
        <w:rPr>
          <w:rFonts w:ascii="Times New Roman" w:eastAsia="仿宋_GB2312" w:hAnsi="Times New Roman" w:hint="eastAsia"/>
          <w:noProof/>
          <w:color w:val="000000" w:themeColor="text1"/>
          <w:kern w:val="2"/>
          <w:szCs w:val="28"/>
        </w:rPr>
        <w:lastRenderedPageBreak/>
        <w:drawing>
          <wp:inline distT="0" distB="0" distL="114300" distR="114300">
            <wp:extent cx="5273675" cy="2297430"/>
            <wp:effectExtent l="0" t="0" r="3175" b="7620"/>
            <wp:docPr id="15" name="图片 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3"/>
                    <pic:cNvPicPr>
                      <a:picLocks noChangeAspect="1"/>
                    </pic:cNvPicPr>
                  </pic:nvPicPr>
                  <pic:blipFill>
                    <a:blip r:embed="rId9"/>
                    <a:stretch>
                      <a:fillRect/>
                    </a:stretch>
                  </pic:blipFill>
                  <pic:spPr>
                    <a:xfrm>
                      <a:off x="0" y="0"/>
                      <a:ext cx="5273675" cy="2297430"/>
                    </a:xfrm>
                    <a:prstGeom prst="rect">
                      <a:avLst/>
                    </a:prstGeom>
                  </pic:spPr>
                </pic:pic>
              </a:graphicData>
            </a:graphic>
          </wp:inline>
        </w:drawing>
      </w:r>
    </w:p>
    <w:p w:rsidR="00D923D1" w:rsidRDefault="00EF5D5E">
      <w:pPr>
        <w:snapToGrid w:val="0"/>
        <w:spacing w:line="600" w:lineRule="exact"/>
        <w:ind w:firstLineChars="200" w:firstLine="643"/>
        <w:rPr>
          <w:rFonts w:ascii="Times New Roman" w:eastAsia="楷体" w:hAnsi="Times New Roman" w:cs="Times New Roman"/>
          <w:b/>
          <w:bCs/>
          <w:color w:val="000000" w:themeColor="text1"/>
          <w:sz w:val="32"/>
          <w:szCs w:val="32"/>
        </w:rPr>
      </w:pPr>
      <w:r>
        <w:rPr>
          <w:rFonts w:ascii="Times New Roman" w:eastAsia="楷体" w:hAnsi="Times New Roman" w:cs="Times New Roman"/>
          <w:b/>
          <w:bCs/>
          <w:color w:val="000000" w:themeColor="text1"/>
          <w:sz w:val="32"/>
          <w:szCs w:val="32"/>
        </w:rPr>
        <w:t>（</w:t>
      </w:r>
      <w:r>
        <w:rPr>
          <w:rFonts w:ascii="Times New Roman" w:eastAsia="楷体" w:hAnsi="Times New Roman" w:cs="Times New Roman"/>
          <w:b/>
          <w:bCs/>
          <w:color w:val="000000" w:themeColor="text1"/>
          <w:sz w:val="32"/>
          <w:szCs w:val="32"/>
        </w:rPr>
        <w:t>四）</w:t>
      </w:r>
      <w:r>
        <w:rPr>
          <w:rFonts w:ascii="Times New Roman" w:eastAsia="楷体" w:hAnsi="Times New Roman" w:cs="Times New Roman" w:hint="eastAsia"/>
          <w:b/>
          <w:bCs/>
          <w:color w:val="000000" w:themeColor="text1"/>
          <w:sz w:val="32"/>
          <w:szCs w:val="32"/>
        </w:rPr>
        <w:t>覆土</w:t>
      </w:r>
    </w:p>
    <w:p w:rsidR="00D923D1" w:rsidRDefault="00EF5D5E">
      <w:pPr>
        <w:pStyle w:val="a0"/>
        <w:ind w:firstLineChars="200" w:firstLine="560"/>
        <w:rPr>
          <w:rFonts w:ascii="Times New Roman" w:eastAsia="仿宋_GB2312" w:hAnsi="Times New Roman"/>
          <w:color w:val="000000" w:themeColor="text1"/>
          <w:kern w:val="2"/>
          <w:szCs w:val="28"/>
        </w:rPr>
      </w:pPr>
      <w:r>
        <w:rPr>
          <w:rFonts w:ascii="Times New Roman" w:eastAsia="仿宋_GB2312" w:hAnsi="Times New Roman" w:hint="eastAsia"/>
          <w:color w:val="000000" w:themeColor="text1"/>
          <w:kern w:val="2"/>
          <w:szCs w:val="28"/>
        </w:rPr>
        <w:t>完成铺料播种后，按照畦床宽</w:t>
      </w:r>
      <w:r>
        <w:rPr>
          <w:rFonts w:ascii="Times New Roman" w:eastAsia="仿宋_GB2312" w:hAnsi="Times New Roman" w:hint="eastAsia"/>
          <w:color w:val="000000" w:themeColor="text1"/>
          <w:kern w:val="2"/>
          <w:szCs w:val="28"/>
        </w:rPr>
        <w:t>70 cm</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80 cm</w:t>
      </w:r>
      <w:r>
        <w:rPr>
          <w:rFonts w:ascii="Times New Roman" w:eastAsia="仿宋_GB2312" w:hAnsi="Times New Roman" w:hint="eastAsia"/>
          <w:color w:val="000000" w:themeColor="text1"/>
          <w:kern w:val="2"/>
          <w:szCs w:val="28"/>
        </w:rPr>
        <w:t>、走道宽</w:t>
      </w:r>
      <w:r>
        <w:rPr>
          <w:rFonts w:ascii="Times New Roman" w:eastAsia="仿宋_GB2312" w:hAnsi="Times New Roman" w:hint="eastAsia"/>
          <w:color w:val="000000" w:themeColor="text1"/>
          <w:kern w:val="2"/>
          <w:szCs w:val="28"/>
        </w:rPr>
        <w:t>40 cm</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50 cm</w:t>
      </w:r>
      <w:r>
        <w:rPr>
          <w:rFonts w:ascii="Times New Roman" w:eastAsia="仿宋_GB2312" w:hAnsi="Times New Roman" w:hint="eastAsia"/>
          <w:color w:val="000000" w:themeColor="text1"/>
          <w:kern w:val="2"/>
          <w:szCs w:val="28"/>
        </w:rPr>
        <w:t>、走道深</w:t>
      </w:r>
      <w:r>
        <w:rPr>
          <w:rFonts w:ascii="Times New Roman" w:eastAsia="仿宋_GB2312" w:hAnsi="Times New Roman" w:hint="eastAsia"/>
          <w:color w:val="000000" w:themeColor="text1"/>
          <w:kern w:val="2"/>
          <w:szCs w:val="28"/>
        </w:rPr>
        <w:t>30 cm</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35 cm</w:t>
      </w:r>
      <w:r>
        <w:rPr>
          <w:rFonts w:ascii="Times New Roman" w:eastAsia="仿宋_GB2312" w:hAnsi="Times New Roman" w:hint="eastAsia"/>
          <w:color w:val="000000" w:themeColor="text1"/>
          <w:kern w:val="2"/>
          <w:szCs w:val="28"/>
        </w:rPr>
        <w:t>的要求进行机械开沟，开沟时，将沟土打碎后均匀覆盖于两边畦床栽培料上面，</w:t>
      </w:r>
      <w:r>
        <w:rPr>
          <w:rFonts w:ascii="Times New Roman" w:eastAsia="仿宋_GB2312" w:hAnsi="Times New Roman"/>
          <w:color w:val="000000" w:themeColor="text1"/>
          <w:kern w:val="2"/>
          <w:szCs w:val="28"/>
        </w:rPr>
        <w:t>覆土层厚度</w:t>
      </w:r>
      <w:r>
        <w:rPr>
          <w:rFonts w:ascii="Times New Roman" w:eastAsia="仿宋_GB2312" w:hAnsi="Times New Roman"/>
          <w:color w:val="000000" w:themeColor="text1"/>
          <w:kern w:val="2"/>
          <w:szCs w:val="28"/>
        </w:rPr>
        <w:t>2 cm</w:t>
      </w:r>
      <w:r>
        <w:rPr>
          <w:rFonts w:ascii="Times New Roman" w:eastAsia="仿宋_GB2312" w:hAnsi="Times New Roman"/>
          <w:color w:val="000000" w:themeColor="text1"/>
          <w:kern w:val="2"/>
          <w:szCs w:val="28"/>
        </w:rPr>
        <w:t>～</w:t>
      </w:r>
      <w:r>
        <w:rPr>
          <w:rFonts w:ascii="Times New Roman" w:eastAsia="仿宋_GB2312" w:hAnsi="Times New Roman"/>
          <w:color w:val="000000" w:themeColor="text1"/>
          <w:kern w:val="2"/>
          <w:szCs w:val="28"/>
        </w:rPr>
        <w:t>3 cm</w:t>
      </w:r>
      <w:r>
        <w:rPr>
          <w:rFonts w:ascii="Times New Roman" w:eastAsia="仿宋_GB2312" w:hAnsi="Times New Roman" w:hint="eastAsia"/>
          <w:color w:val="000000" w:themeColor="text1"/>
          <w:kern w:val="2"/>
          <w:szCs w:val="28"/>
        </w:rPr>
        <w:t>。</w:t>
      </w:r>
    </w:p>
    <w:p w:rsidR="00D923D1" w:rsidRDefault="00EF5D5E">
      <w:pPr>
        <w:pStyle w:val="a0"/>
        <w:ind w:firstLineChars="0" w:firstLine="0"/>
        <w:jc w:val="center"/>
        <w:rPr>
          <w:rFonts w:ascii="Times New Roman" w:eastAsia="仿宋_GB2312" w:hAnsi="Times New Roman"/>
          <w:color w:val="000000" w:themeColor="text1"/>
          <w:kern w:val="2"/>
          <w:szCs w:val="28"/>
        </w:rPr>
      </w:pPr>
      <w:r>
        <w:rPr>
          <w:rFonts w:ascii="Times New Roman" w:eastAsia="仿宋_GB2312" w:hAnsi="Times New Roman" w:hint="eastAsia"/>
          <w:noProof/>
          <w:color w:val="000000" w:themeColor="text1"/>
          <w:kern w:val="2"/>
          <w:szCs w:val="28"/>
        </w:rPr>
        <w:drawing>
          <wp:inline distT="0" distB="0" distL="114300" distR="114300">
            <wp:extent cx="5274310" cy="2339975"/>
            <wp:effectExtent l="0" t="0" r="2540" b="3175"/>
            <wp:docPr id="11" name="图片 11" descr="图片1"/>
            <wp:cNvGraphicFramePr/>
            <a:graphic xmlns:a="http://schemas.openxmlformats.org/drawingml/2006/main">
              <a:graphicData uri="http://schemas.openxmlformats.org/drawingml/2006/picture">
                <pic:pic xmlns:pic="http://schemas.openxmlformats.org/drawingml/2006/picture">
                  <pic:nvPicPr>
                    <pic:cNvPr id="11" name="图片 11" descr="图片1"/>
                    <pic:cNvPicPr/>
                  </pic:nvPicPr>
                  <pic:blipFill>
                    <a:blip r:embed="rId10"/>
                    <a:stretch>
                      <a:fillRect/>
                    </a:stretch>
                  </pic:blipFill>
                  <pic:spPr>
                    <a:xfrm>
                      <a:off x="0" y="0"/>
                      <a:ext cx="5274310" cy="2339975"/>
                    </a:xfrm>
                    <a:prstGeom prst="rect">
                      <a:avLst/>
                    </a:prstGeom>
                  </pic:spPr>
                </pic:pic>
              </a:graphicData>
            </a:graphic>
          </wp:inline>
        </w:drawing>
      </w:r>
    </w:p>
    <w:p w:rsidR="00D923D1" w:rsidRDefault="00EF5D5E">
      <w:pPr>
        <w:snapToGrid w:val="0"/>
        <w:spacing w:line="600" w:lineRule="exact"/>
        <w:ind w:firstLineChars="200" w:firstLine="643"/>
        <w:rPr>
          <w:rFonts w:ascii="Times New Roman" w:eastAsia="楷体" w:hAnsi="Times New Roman" w:cs="Times New Roman"/>
          <w:b/>
          <w:bCs/>
          <w:color w:val="000000" w:themeColor="text1"/>
          <w:sz w:val="32"/>
          <w:szCs w:val="32"/>
        </w:rPr>
      </w:pPr>
      <w:r>
        <w:rPr>
          <w:rFonts w:ascii="Times New Roman" w:eastAsia="楷体" w:hAnsi="Times New Roman" w:cs="Times New Roman" w:hint="eastAsia"/>
          <w:b/>
          <w:bCs/>
          <w:color w:val="000000" w:themeColor="text1"/>
          <w:sz w:val="32"/>
          <w:szCs w:val="32"/>
        </w:rPr>
        <w:t>（</w:t>
      </w:r>
      <w:r>
        <w:rPr>
          <w:rFonts w:ascii="Times New Roman" w:eastAsia="楷体" w:hAnsi="Times New Roman" w:cs="Times New Roman" w:hint="eastAsia"/>
          <w:b/>
          <w:bCs/>
          <w:color w:val="000000" w:themeColor="text1"/>
          <w:sz w:val="32"/>
          <w:szCs w:val="32"/>
        </w:rPr>
        <w:t>五）灌水增湿及覆盖稻草</w:t>
      </w:r>
    </w:p>
    <w:p w:rsidR="00D923D1" w:rsidRDefault="00EF5D5E">
      <w:pPr>
        <w:pStyle w:val="a0"/>
        <w:ind w:firstLineChars="200" w:firstLine="560"/>
        <w:rPr>
          <w:rFonts w:ascii="Times New Roman" w:eastAsia="仿宋_GB2312" w:hAnsi="Times New Roman"/>
          <w:color w:val="000000" w:themeColor="text1"/>
          <w:kern w:val="2"/>
          <w:szCs w:val="28"/>
        </w:rPr>
      </w:pPr>
      <w:r>
        <w:rPr>
          <w:rFonts w:ascii="Times New Roman" w:eastAsia="仿宋_GB2312" w:hAnsi="Times New Roman" w:hint="eastAsia"/>
          <w:color w:val="000000" w:themeColor="text1"/>
          <w:kern w:val="2"/>
          <w:szCs w:val="28"/>
        </w:rPr>
        <w:t>覆土后在畦沟内灌水的方式对栽培料增湿，灌水时间以浸透栽培料</w:t>
      </w:r>
      <w:r>
        <w:rPr>
          <w:rFonts w:ascii="Times New Roman" w:eastAsia="仿宋_GB2312" w:hAnsi="Times New Roman" w:hint="eastAsia"/>
          <w:color w:val="000000" w:themeColor="text1"/>
          <w:kern w:val="2"/>
          <w:szCs w:val="28"/>
        </w:rPr>
        <w:t>10 h</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12 h</w:t>
      </w:r>
      <w:r>
        <w:rPr>
          <w:rFonts w:ascii="Times New Roman" w:eastAsia="仿宋_GB2312" w:hAnsi="Times New Roman" w:hint="eastAsia"/>
          <w:color w:val="000000" w:themeColor="text1"/>
          <w:kern w:val="2"/>
          <w:szCs w:val="28"/>
        </w:rPr>
        <w:t>为度，再放水到下一块田中，然后在覆土层上面覆盖</w:t>
      </w:r>
      <w:r>
        <w:rPr>
          <w:rFonts w:ascii="Times New Roman" w:eastAsia="仿宋_GB2312" w:hAnsi="Times New Roman" w:hint="eastAsia"/>
          <w:color w:val="000000" w:themeColor="text1"/>
          <w:kern w:val="2"/>
          <w:szCs w:val="28"/>
        </w:rPr>
        <w:t>3 cm</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5 cm</w:t>
      </w:r>
      <w:r>
        <w:rPr>
          <w:rFonts w:ascii="Times New Roman" w:eastAsia="仿宋_GB2312" w:hAnsi="Times New Roman" w:hint="eastAsia"/>
          <w:color w:val="000000" w:themeColor="text1"/>
          <w:kern w:val="2"/>
          <w:szCs w:val="28"/>
        </w:rPr>
        <w:t>的稻草。</w:t>
      </w:r>
    </w:p>
    <w:p w:rsidR="00D923D1" w:rsidRDefault="00EF5D5E">
      <w:pPr>
        <w:pStyle w:val="a0"/>
        <w:ind w:firstLineChars="0" w:firstLine="0"/>
        <w:rPr>
          <w:rFonts w:ascii="Times New Roman" w:eastAsia="仿宋_GB2312" w:hAnsi="Times New Roman"/>
          <w:color w:val="000000" w:themeColor="text1"/>
          <w:kern w:val="2"/>
          <w:szCs w:val="28"/>
        </w:rPr>
      </w:pPr>
      <w:r>
        <w:rPr>
          <w:rFonts w:ascii="Times New Roman" w:eastAsia="仿宋_GB2312" w:hAnsi="Times New Roman" w:hint="eastAsia"/>
          <w:noProof/>
          <w:color w:val="000000" w:themeColor="text1"/>
          <w:kern w:val="2"/>
          <w:szCs w:val="28"/>
        </w:rPr>
        <w:lastRenderedPageBreak/>
        <w:drawing>
          <wp:inline distT="0" distB="0" distL="114300" distR="114300">
            <wp:extent cx="5267325" cy="2082165"/>
            <wp:effectExtent l="0" t="0" r="9525" b="1333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1"/>
                    <a:stretch>
                      <a:fillRect/>
                    </a:stretch>
                  </pic:blipFill>
                  <pic:spPr>
                    <a:xfrm>
                      <a:off x="0" y="0"/>
                      <a:ext cx="5267325" cy="2082165"/>
                    </a:xfrm>
                    <a:prstGeom prst="rect">
                      <a:avLst/>
                    </a:prstGeom>
                  </pic:spPr>
                </pic:pic>
              </a:graphicData>
            </a:graphic>
          </wp:inline>
        </w:drawing>
      </w:r>
    </w:p>
    <w:p w:rsidR="00D923D1" w:rsidRDefault="00EF5D5E">
      <w:pPr>
        <w:snapToGrid w:val="0"/>
        <w:spacing w:line="600" w:lineRule="exact"/>
        <w:ind w:firstLineChars="200" w:firstLine="643"/>
        <w:rPr>
          <w:rFonts w:ascii="Times New Roman" w:eastAsia="楷体" w:hAnsi="Times New Roman" w:cs="Times New Roman"/>
          <w:b/>
          <w:bCs/>
          <w:color w:val="000000" w:themeColor="text1"/>
          <w:sz w:val="32"/>
          <w:szCs w:val="32"/>
        </w:rPr>
      </w:pPr>
      <w:r>
        <w:rPr>
          <w:rFonts w:ascii="Times New Roman" w:eastAsia="楷体" w:hAnsi="Times New Roman" w:cs="Times New Roman" w:hint="eastAsia"/>
          <w:b/>
          <w:bCs/>
          <w:color w:val="000000" w:themeColor="text1"/>
          <w:sz w:val="32"/>
          <w:szCs w:val="32"/>
        </w:rPr>
        <w:t>（</w:t>
      </w:r>
      <w:r>
        <w:rPr>
          <w:rFonts w:ascii="Times New Roman" w:eastAsia="楷体" w:hAnsi="Times New Roman" w:cs="Times New Roman" w:hint="eastAsia"/>
          <w:b/>
          <w:bCs/>
          <w:color w:val="000000" w:themeColor="text1"/>
          <w:sz w:val="32"/>
          <w:szCs w:val="32"/>
        </w:rPr>
        <w:t>六）发菌管理</w:t>
      </w:r>
    </w:p>
    <w:p w:rsidR="00D923D1" w:rsidRDefault="00EF5D5E">
      <w:pPr>
        <w:widowControl/>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发菌期间，调控栽培料和覆土层水分，保持覆土层和栽培料湿润。如果栽培料过于干燥，采取在畦床上面喷雾状水的方式增湿，或者采取在畦沟中灌水方式，让沟内的水慢慢渗入到栽培料内部增湿。如果发现栽培料内部水分过多，及时排出沟内积水，在畦床两侧用木棒打孔洞排湿。</w:t>
      </w:r>
    </w:p>
    <w:p w:rsidR="00D923D1" w:rsidRDefault="00EF5D5E">
      <w:pPr>
        <w:pStyle w:val="a0"/>
        <w:ind w:firstLineChars="0" w:firstLine="0"/>
        <w:jc w:val="center"/>
        <w:rPr>
          <w:rFonts w:eastAsia="仿宋_GB2312"/>
        </w:rPr>
      </w:pPr>
      <w:r>
        <w:rPr>
          <w:rFonts w:eastAsia="仿宋_GB2312" w:hint="eastAsia"/>
          <w:noProof/>
        </w:rPr>
        <w:drawing>
          <wp:inline distT="0" distB="0" distL="114300" distR="114300">
            <wp:extent cx="3652520" cy="2160270"/>
            <wp:effectExtent l="0" t="0" r="5080" b="11430"/>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12"/>
                    <a:stretch>
                      <a:fillRect/>
                    </a:stretch>
                  </pic:blipFill>
                  <pic:spPr>
                    <a:xfrm>
                      <a:off x="0" y="0"/>
                      <a:ext cx="3652520" cy="2160270"/>
                    </a:xfrm>
                    <a:prstGeom prst="rect">
                      <a:avLst/>
                    </a:prstGeom>
                  </pic:spPr>
                </pic:pic>
              </a:graphicData>
            </a:graphic>
          </wp:inline>
        </w:drawing>
      </w:r>
    </w:p>
    <w:p w:rsidR="00D923D1" w:rsidRDefault="00EF5D5E">
      <w:pPr>
        <w:snapToGrid w:val="0"/>
        <w:spacing w:line="600" w:lineRule="exact"/>
        <w:ind w:firstLineChars="200" w:firstLine="643"/>
        <w:rPr>
          <w:rFonts w:ascii="Times New Roman" w:eastAsia="楷体" w:hAnsi="Times New Roman" w:cs="Times New Roman"/>
          <w:b/>
          <w:bCs/>
          <w:color w:val="000000" w:themeColor="text1"/>
          <w:sz w:val="32"/>
          <w:szCs w:val="32"/>
        </w:rPr>
      </w:pPr>
      <w:r>
        <w:rPr>
          <w:rFonts w:ascii="Times New Roman" w:eastAsia="楷体" w:hAnsi="Times New Roman" w:cs="Times New Roman" w:hint="eastAsia"/>
          <w:b/>
          <w:bCs/>
          <w:color w:val="000000" w:themeColor="text1"/>
          <w:sz w:val="32"/>
          <w:szCs w:val="32"/>
        </w:rPr>
        <w:t>（</w:t>
      </w:r>
      <w:r>
        <w:rPr>
          <w:rFonts w:ascii="Times New Roman" w:eastAsia="楷体" w:hAnsi="Times New Roman" w:cs="Times New Roman" w:hint="eastAsia"/>
          <w:b/>
          <w:bCs/>
          <w:color w:val="000000" w:themeColor="text1"/>
          <w:sz w:val="32"/>
          <w:szCs w:val="32"/>
        </w:rPr>
        <w:t>七</w:t>
      </w:r>
      <w:r>
        <w:rPr>
          <w:rFonts w:ascii="Times New Roman" w:eastAsia="楷体" w:hAnsi="Times New Roman" w:cs="Times New Roman" w:hint="eastAsia"/>
          <w:b/>
          <w:bCs/>
          <w:color w:val="000000" w:themeColor="text1"/>
          <w:sz w:val="32"/>
          <w:szCs w:val="32"/>
        </w:rPr>
        <w:t>）</w:t>
      </w:r>
      <w:r>
        <w:rPr>
          <w:rFonts w:ascii="Times New Roman" w:eastAsia="楷体" w:hAnsi="Times New Roman" w:cs="Times New Roman" w:hint="eastAsia"/>
          <w:b/>
          <w:bCs/>
          <w:color w:val="000000" w:themeColor="text1"/>
          <w:sz w:val="32"/>
          <w:szCs w:val="32"/>
        </w:rPr>
        <w:t>出菇管理</w:t>
      </w:r>
    </w:p>
    <w:p w:rsidR="00D923D1" w:rsidRDefault="00EF5D5E">
      <w:pPr>
        <w:pStyle w:val="a0"/>
        <w:ind w:firstLineChars="200" w:firstLine="560"/>
        <w:rPr>
          <w:rFonts w:ascii="Times New Roman" w:eastAsia="仿宋_GB2312" w:hAnsi="Times New Roman"/>
          <w:color w:val="000000" w:themeColor="text1"/>
          <w:kern w:val="2"/>
          <w:szCs w:val="28"/>
        </w:rPr>
      </w:pPr>
      <w:r>
        <w:rPr>
          <w:rFonts w:ascii="Times New Roman" w:eastAsia="仿宋_GB2312" w:hAnsi="Times New Roman" w:hint="eastAsia"/>
          <w:color w:val="000000" w:themeColor="text1"/>
          <w:kern w:val="2"/>
          <w:szCs w:val="28"/>
        </w:rPr>
        <w:t>播种后</w:t>
      </w:r>
      <w:r>
        <w:rPr>
          <w:rFonts w:ascii="Times New Roman" w:eastAsia="仿宋_GB2312" w:hAnsi="Times New Roman" w:hint="eastAsia"/>
          <w:color w:val="000000" w:themeColor="text1"/>
          <w:kern w:val="2"/>
          <w:szCs w:val="28"/>
        </w:rPr>
        <w:t>50</w:t>
      </w:r>
      <w:r>
        <w:rPr>
          <w:rFonts w:ascii="Times New Roman" w:eastAsia="仿宋_GB2312" w:hAnsi="Times New Roman" w:hint="eastAsia"/>
          <w:color w:val="000000" w:themeColor="text1"/>
          <w:kern w:val="2"/>
          <w:szCs w:val="28"/>
        </w:rPr>
        <w:t xml:space="preserve"> </w:t>
      </w:r>
      <w:r>
        <w:rPr>
          <w:rFonts w:ascii="Times New Roman" w:eastAsia="仿宋_GB2312" w:hAnsi="Times New Roman" w:hint="eastAsia"/>
          <w:color w:val="000000" w:themeColor="text1"/>
          <w:kern w:val="2"/>
          <w:szCs w:val="28"/>
        </w:rPr>
        <w:t>d</w:t>
      </w:r>
      <w:r>
        <w:rPr>
          <w:rFonts w:ascii="Times New Roman" w:eastAsia="仿宋_GB2312" w:hAnsi="Times New Roman" w:hint="eastAsia"/>
          <w:color w:val="000000" w:themeColor="text1"/>
          <w:kern w:val="2"/>
          <w:szCs w:val="28"/>
        </w:rPr>
        <w:t>～</w:t>
      </w:r>
      <w:r>
        <w:rPr>
          <w:rFonts w:ascii="Times New Roman" w:eastAsia="仿宋_GB2312" w:hAnsi="Times New Roman" w:hint="eastAsia"/>
          <w:color w:val="000000" w:themeColor="text1"/>
          <w:kern w:val="2"/>
          <w:szCs w:val="28"/>
        </w:rPr>
        <w:t>60</w:t>
      </w:r>
      <w:r>
        <w:rPr>
          <w:rFonts w:ascii="Times New Roman" w:eastAsia="仿宋_GB2312" w:hAnsi="Times New Roman" w:hint="eastAsia"/>
          <w:color w:val="000000" w:themeColor="text1"/>
          <w:kern w:val="2"/>
          <w:szCs w:val="28"/>
        </w:rPr>
        <w:t xml:space="preserve"> </w:t>
      </w:r>
      <w:r>
        <w:rPr>
          <w:rFonts w:ascii="Times New Roman" w:eastAsia="仿宋_GB2312" w:hAnsi="Times New Roman" w:hint="eastAsia"/>
          <w:color w:val="000000" w:themeColor="text1"/>
          <w:kern w:val="2"/>
          <w:szCs w:val="28"/>
        </w:rPr>
        <w:t>d</w:t>
      </w:r>
      <w:r>
        <w:rPr>
          <w:rFonts w:ascii="Times New Roman" w:eastAsia="仿宋_GB2312" w:hAnsi="Times New Roman" w:hint="eastAsia"/>
          <w:color w:val="000000" w:themeColor="text1"/>
          <w:kern w:val="2"/>
          <w:szCs w:val="28"/>
        </w:rPr>
        <w:t>，喷洒一次出菇水，促使菌丝扭结形成菇蕾。待菇床上大量子实体发生时，根据天气变化，可以在菇床上适当喷雾状水，增大空气湿度，补充栽培料和覆土层的水分，促进子实体生长。</w:t>
      </w:r>
    </w:p>
    <w:p w:rsidR="00D923D1" w:rsidRDefault="00EF5D5E">
      <w:pPr>
        <w:pStyle w:val="a0"/>
        <w:ind w:firstLineChars="0" w:firstLine="0"/>
        <w:jc w:val="center"/>
        <w:rPr>
          <w:rFonts w:ascii="Times New Roman" w:eastAsia="仿宋_GB2312" w:hAnsi="Times New Roman"/>
          <w:color w:val="000000" w:themeColor="text1"/>
          <w:kern w:val="2"/>
          <w:szCs w:val="28"/>
        </w:rPr>
      </w:pPr>
      <w:r>
        <w:rPr>
          <w:rFonts w:ascii="Times New Roman" w:eastAsia="仿宋_GB2312" w:hAnsi="Times New Roman" w:hint="eastAsia"/>
          <w:noProof/>
          <w:color w:val="000000" w:themeColor="text1"/>
          <w:kern w:val="2"/>
          <w:szCs w:val="28"/>
        </w:rPr>
        <w:lastRenderedPageBreak/>
        <w:drawing>
          <wp:inline distT="0" distB="0" distL="114300" distR="114300">
            <wp:extent cx="3282950" cy="2160270"/>
            <wp:effectExtent l="0" t="0" r="12700" b="1143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3"/>
                    <a:stretch>
                      <a:fillRect/>
                    </a:stretch>
                  </pic:blipFill>
                  <pic:spPr>
                    <a:xfrm>
                      <a:off x="0" y="0"/>
                      <a:ext cx="3282950" cy="2160270"/>
                    </a:xfrm>
                    <a:prstGeom prst="rect">
                      <a:avLst/>
                    </a:prstGeom>
                  </pic:spPr>
                </pic:pic>
              </a:graphicData>
            </a:graphic>
          </wp:inline>
        </w:drawing>
      </w:r>
    </w:p>
    <w:p w:rsidR="00D923D1" w:rsidRDefault="00EF5D5E">
      <w:pPr>
        <w:snapToGrid w:val="0"/>
        <w:spacing w:line="600" w:lineRule="exact"/>
        <w:ind w:firstLineChars="200" w:firstLine="643"/>
        <w:rPr>
          <w:rFonts w:ascii="Times New Roman" w:eastAsia="楷体" w:hAnsi="Times New Roman" w:cs="Times New Roman"/>
          <w:b/>
          <w:bCs/>
          <w:color w:val="000000" w:themeColor="text1"/>
          <w:sz w:val="32"/>
          <w:szCs w:val="32"/>
        </w:rPr>
      </w:pPr>
      <w:r>
        <w:rPr>
          <w:rFonts w:ascii="Times New Roman" w:eastAsia="楷体" w:hAnsi="Times New Roman" w:cs="Times New Roman" w:hint="eastAsia"/>
          <w:b/>
          <w:bCs/>
          <w:color w:val="000000" w:themeColor="text1"/>
          <w:sz w:val="32"/>
          <w:szCs w:val="32"/>
        </w:rPr>
        <w:t>（</w:t>
      </w:r>
      <w:r>
        <w:rPr>
          <w:rFonts w:ascii="Times New Roman" w:eastAsia="楷体" w:hAnsi="Times New Roman" w:cs="Times New Roman" w:hint="eastAsia"/>
          <w:b/>
          <w:bCs/>
          <w:color w:val="000000" w:themeColor="text1"/>
          <w:sz w:val="32"/>
          <w:szCs w:val="32"/>
        </w:rPr>
        <w:t>八）采收</w:t>
      </w:r>
    </w:p>
    <w:p w:rsidR="00D923D1" w:rsidRDefault="00EF5D5E">
      <w:pPr>
        <w:pStyle w:val="a0"/>
        <w:ind w:firstLineChars="200" w:firstLine="560"/>
        <w:rPr>
          <w:rFonts w:ascii="Times New Roman" w:eastAsia="仿宋_GB2312" w:hAnsi="Times New Roman"/>
          <w:color w:val="000000" w:themeColor="text1"/>
          <w:kern w:val="2"/>
          <w:szCs w:val="28"/>
        </w:rPr>
      </w:pPr>
      <w:r>
        <w:rPr>
          <w:rFonts w:ascii="Times New Roman" w:eastAsia="仿宋_GB2312" w:hAnsi="Times New Roman" w:hint="eastAsia"/>
          <w:color w:val="000000" w:themeColor="text1"/>
          <w:kern w:val="2"/>
          <w:szCs w:val="28"/>
        </w:rPr>
        <w:t>当大球盖菇子实体内幕菌膜尚未破裂、菌盖呈酒红色、菌盖边缘内卷时，应及时采收。采摘时，注意不要松动边缘幼菇。采收后，在菌床上留下的洞穴及时用土填满。</w:t>
      </w:r>
    </w:p>
    <w:p w:rsidR="00D923D1" w:rsidRDefault="00EF5D5E">
      <w:pPr>
        <w:pStyle w:val="a0"/>
        <w:ind w:firstLineChars="0" w:firstLine="0"/>
        <w:rPr>
          <w:rFonts w:ascii="Times New Roman" w:eastAsia="仿宋_GB2312" w:hAnsi="Times New Roman"/>
          <w:color w:val="000000" w:themeColor="text1"/>
          <w:kern w:val="2"/>
          <w:szCs w:val="28"/>
        </w:rPr>
      </w:pPr>
      <w:r>
        <w:rPr>
          <w:rFonts w:ascii="Times New Roman" w:eastAsia="仿宋_GB2312" w:hAnsi="Times New Roman" w:hint="eastAsia"/>
          <w:noProof/>
          <w:color w:val="000000" w:themeColor="text1"/>
          <w:kern w:val="2"/>
          <w:szCs w:val="28"/>
        </w:rPr>
        <w:drawing>
          <wp:inline distT="0" distB="0" distL="114300" distR="114300">
            <wp:extent cx="5269865" cy="2034540"/>
            <wp:effectExtent l="0" t="0" r="6985" b="3810"/>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14"/>
                    <a:stretch>
                      <a:fillRect/>
                    </a:stretch>
                  </pic:blipFill>
                  <pic:spPr>
                    <a:xfrm>
                      <a:off x="0" y="0"/>
                      <a:ext cx="5269865" cy="2034540"/>
                    </a:xfrm>
                    <a:prstGeom prst="rect">
                      <a:avLst/>
                    </a:prstGeom>
                  </pic:spPr>
                </pic:pic>
              </a:graphicData>
            </a:graphic>
          </wp:inline>
        </w:drawing>
      </w:r>
    </w:p>
    <w:p w:rsidR="00D923D1" w:rsidRDefault="00EF5D5E">
      <w:pPr>
        <w:pStyle w:val="a0"/>
        <w:ind w:firstLineChars="200" w:firstLine="643"/>
        <w:rPr>
          <w:rFonts w:ascii="Times New Roman" w:eastAsia="楷体" w:hAnsi="Times New Roman"/>
          <w:b/>
          <w:bCs/>
          <w:color w:val="000000" w:themeColor="text1"/>
          <w:sz w:val="32"/>
          <w:szCs w:val="32"/>
        </w:rPr>
      </w:pPr>
      <w:r>
        <w:rPr>
          <w:rFonts w:ascii="Times New Roman" w:eastAsia="楷体" w:hAnsi="Times New Roman" w:hint="eastAsia"/>
          <w:b/>
          <w:bCs/>
          <w:color w:val="000000" w:themeColor="text1"/>
          <w:sz w:val="32"/>
          <w:szCs w:val="32"/>
        </w:rPr>
        <w:t>（</w:t>
      </w:r>
      <w:r>
        <w:rPr>
          <w:rFonts w:ascii="Times New Roman" w:eastAsia="楷体" w:hAnsi="Times New Roman" w:hint="eastAsia"/>
          <w:b/>
          <w:bCs/>
          <w:color w:val="000000" w:themeColor="text1"/>
          <w:sz w:val="32"/>
          <w:szCs w:val="32"/>
        </w:rPr>
        <w:t>九）保鲜加工</w:t>
      </w:r>
    </w:p>
    <w:p w:rsidR="00D923D1" w:rsidRDefault="00EF5D5E">
      <w:pPr>
        <w:pStyle w:val="a0"/>
        <w:ind w:firstLineChars="200" w:firstLine="560"/>
        <w:rPr>
          <w:rFonts w:ascii="Times New Roman" w:eastAsia="仿宋_GB2312" w:hAnsi="Times New Roman"/>
          <w:color w:val="000000" w:themeColor="text1"/>
          <w:kern w:val="2"/>
          <w:szCs w:val="28"/>
        </w:rPr>
      </w:pPr>
      <w:r>
        <w:rPr>
          <w:rFonts w:ascii="Times New Roman" w:eastAsia="仿宋_GB2312" w:hAnsi="Times New Roman" w:hint="eastAsia"/>
          <w:color w:val="000000" w:themeColor="text1"/>
          <w:kern w:val="2"/>
          <w:szCs w:val="28"/>
        </w:rPr>
        <w:t>采</w:t>
      </w:r>
      <w:r>
        <w:rPr>
          <w:rFonts w:ascii="Times New Roman" w:eastAsia="仿宋_GB2312" w:hAnsi="Times New Roman" w:hint="eastAsia"/>
          <w:color w:val="000000" w:themeColor="text1"/>
          <w:kern w:val="2"/>
          <w:szCs w:val="28"/>
        </w:rPr>
        <w:t>收后的大球盖菇置于</w:t>
      </w:r>
      <w:r>
        <w:rPr>
          <w:rFonts w:ascii="Times New Roman" w:eastAsia="仿宋_GB2312" w:hAnsi="Times New Roman" w:hint="eastAsia"/>
          <w:color w:val="000000" w:themeColor="text1"/>
          <w:kern w:val="2"/>
          <w:szCs w:val="28"/>
        </w:rPr>
        <w:t>4</w:t>
      </w:r>
      <w:r>
        <w:rPr>
          <w:rFonts w:ascii="Times New Roman" w:eastAsia="仿宋_GB2312" w:hAnsi="Times New Roman" w:hint="eastAsia"/>
          <w:color w:val="000000" w:themeColor="text1"/>
          <w:kern w:val="2"/>
          <w:szCs w:val="28"/>
        </w:rPr>
        <w:t>℃保藏，进行鲜销。或者烘干、制作盐水菇进行销售。</w:t>
      </w:r>
    </w:p>
    <w:p w:rsidR="00D923D1" w:rsidRDefault="00EF5D5E">
      <w:pPr>
        <w:pStyle w:val="a0"/>
        <w:ind w:firstLineChars="0" w:firstLine="0"/>
        <w:rPr>
          <w:rFonts w:ascii="Times New Roman" w:eastAsia="仿宋_GB2312" w:hAnsi="Times New Roman"/>
          <w:color w:val="000000" w:themeColor="text1"/>
          <w:kern w:val="2"/>
          <w:szCs w:val="28"/>
        </w:rPr>
      </w:pPr>
      <w:r>
        <w:rPr>
          <w:rFonts w:ascii="Times New Roman" w:eastAsia="仿宋_GB2312" w:hAnsi="Times New Roman" w:hint="eastAsia"/>
          <w:noProof/>
          <w:color w:val="000000" w:themeColor="text1"/>
          <w:kern w:val="2"/>
          <w:szCs w:val="28"/>
        </w:rPr>
        <w:drawing>
          <wp:inline distT="0" distB="0" distL="114300" distR="114300">
            <wp:extent cx="5267960" cy="1597025"/>
            <wp:effectExtent l="0" t="0" r="8890" b="3175"/>
            <wp:docPr id="20" name="图片 2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3"/>
                    <pic:cNvPicPr>
                      <a:picLocks noChangeAspect="1"/>
                    </pic:cNvPicPr>
                  </pic:nvPicPr>
                  <pic:blipFill>
                    <a:blip r:embed="rId15"/>
                    <a:stretch>
                      <a:fillRect/>
                    </a:stretch>
                  </pic:blipFill>
                  <pic:spPr>
                    <a:xfrm>
                      <a:off x="0" y="0"/>
                      <a:ext cx="5267960" cy="1597025"/>
                    </a:xfrm>
                    <a:prstGeom prst="rect">
                      <a:avLst/>
                    </a:prstGeom>
                  </pic:spPr>
                </pic:pic>
              </a:graphicData>
            </a:graphic>
          </wp:inline>
        </w:drawing>
      </w:r>
    </w:p>
    <w:p w:rsidR="00D923D1" w:rsidRDefault="00EF5D5E">
      <w:pPr>
        <w:adjustRightInd w:val="0"/>
        <w:snapToGrid w:val="0"/>
        <w:spacing w:line="600" w:lineRule="exact"/>
        <w:ind w:firstLine="640"/>
        <w:rPr>
          <w:rFonts w:ascii="Times New Roman" w:eastAsia="黑体" w:hAnsi="Times New Roman" w:cs="Times New Roman"/>
          <w:color w:val="000000" w:themeColor="text1"/>
          <w:sz w:val="28"/>
          <w:szCs w:val="28"/>
        </w:rPr>
      </w:pPr>
      <w:r>
        <w:rPr>
          <w:rFonts w:ascii="Times New Roman" w:eastAsia="黑体" w:hAnsi="Times New Roman" w:cs="Times New Roman"/>
          <w:color w:val="000000" w:themeColor="text1"/>
          <w:sz w:val="32"/>
          <w:szCs w:val="32"/>
        </w:rPr>
        <w:lastRenderedPageBreak/>
        <w:t>三</w:t>
      </w:r>
      <w:r>
        <w:rPr>
          <w:rFonts w:ascii="Times New Roman" w:eastAsia="黑体" w:hAnsi="Times New Roman" w:cs="Times New Roman"/>
          <w:color w:val="000000" w:themeColor="text1"/>
          <w:sz w:val="32"/>
          <w:szCs w:val="32"/>
        </w:rPr>
        <w:t>、适宜区域</w:t>
      </w:r>
      <w:r>
        <w:rPr>
          <w:rFonts w:ascii="Times New Roman" w:eastAsia="黑体" w:hAnsi="Times New Roman" w:cs="Times New Roman"/>
          <w:color w:val="000000" w:themeColor="text1"/>
          <w:sz w:val="28"/>
          <w:szCs w:val="28"/>
        </w:rPr>
        <w:t>（适应推广应用的主要区域）</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大球盖菇具有广适性，可在</w:t>
      </w:r>
      <w:r>
        <w:rPr>
          <w:rFonts w:ascii="Times New Roman" w:eastAsia="仿宋_GB2312" w:hAnsi="Times New Roman" w:cs="Times New Roman"/>
          <w:color w:val="000000" w:themeColor="text1"/>
          <w:sz w:val="28"/>
          <w:szCs w:val="28"/>
        </w:rPr>
        <w:t>江西</w:t>
      </w:r>
      <w:r>
        <w:rPr>
          <w:rFonts w:ascii="Times New Roman" w:eastAsia="仿宋_GB2312" w:hAnsi="Times New Roman" w:cs="Times New Roman" w:hint="eastAsia"/>
          <w:color w:val="000000" w:themeColor="text1"/>
          <w:sz w:val="28"/>
          <w:szCs w:val="28"/>
        </w:rPr>
        <w:t>省水稻种植</w:t>
      </w:r>
      <w:r>
        <w:rPr>
          <w:rFonts w:ascii="Times New Roman" w:eastAsia="仿宋_GB2312" w:hAnsi="Times New Roman" w:cs="Times New Roman" w:hint="eastAsia"/>
          <w:color w:val="000000" w:themeColor="text1"/>
          <w:sz w:val="28"/>
          <w:szCs w:val="28"/>
        </w:rPr>
        <w:t>区全域种植</w:t>
      </w:r>
      <w:r>
        <w:rPr>
          <w:rFonts w:ascii="Times New Roman" w:eastAsia="仿宋_GB2312" w:hAnsi="Times New Roman" w:cs="Times New Roman"/>
          <w:color w:val="000000" w:themeColor="text1"/>
          <w:sz w:val="28"/>
          <w:szCs w:val="28"/>
        </w:rPr>
        <w:t>。</w:t>
      </w:r>
    </w:p>
    <w:p w:rsidR="00D923D1" w:rsidRDefault="00EF5D5E">
      <w:pPr>
        <w:numPr>
          <w:ilvl w:val="0"/>
          <w:numId w:val="2"/>
        </w:numPr>
        <w:adjustRightInd w:val="0"/>
        <w:snapToGrid w:val="0"/>
        <w:spacing w:line="600" w:lineRule="exact"/>
        <w:ind w:firstLine="640"/>
        <w:rPr>
          <w:rFonts w:ascii="Times New Roman" w:eastAsia="黑体" w:hAnsi="Times New Roman" w:cs="Times New Roman"/>
          <w:color w:val="000000" w:themeColor="text1"/>
          <w:sz w:val="32"/>
          <w:szCs w:val="32"/>
        </w:rPr>
      </w:pPr>
      <w:r>
        <w:rPr>
          <w:rFonts w:ascii="Times New Roman" w:eastAsia="黑体" w:hAnsi="Times New Roman" w:cs="Times New Roman"/>
          <w:color w:val="000000" w:themeColor="text1"/>
          <w:sz w:val="32"/>
          <w:szCs w:val="32"/>
        </w:rPr>
        <w:t>注意事项（在技术推广应用过程中需特别注意的环节）</w:t>
      </w:r>
    </w:p>
    <w:p w:rsidR="00D923D1" w:rsidRDefault="00EF5D5E">
      <w:pPr>
        <w:numPr>
          <w:ilvl w:val="0"/>
          <w:numId w:val="3"/>
        </w:num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本技术以</w:t>
      </w:r>
      <w:r>
        <w:rPr>
          <w:rFonts w:ascii="Times New Roman" w:eastAsia="仿宋_GB2312" w:hAnsi="Times New Roman" w:cs="Times New Roman" w:hint="eastAsia"/>
          <w:color w:val="000000" w:themeColor="text1"/>
          <w:sz w:val="28"/>
          <w:szCs w:val="28"/>
        </w:rPr>
        <w:t>大球盖菇优良</w:t>
      </w:r>
      <w:r>
        <w:rPr>
          <w:rFonts w:ascii="Times New Roman" w:eastAsia="仿宋_GB2312" w:hAnsi="Times New Roman" w:cs="Times New Roman"/>
          <w:color w:val="000000" w:themeColor="text1"/>
          <w:sz w:val="28"/>
          <w:szCs w:val="28"/>
        </w:rPr>
        <w:t>品种</w:t>
      </w:r>
      <w:r>
        <w:rPr>
          <w:rFonts w:ascii="Times New Roman" w:eastAsia="仿宋_GB2312" w:hAnsi="Times New Roman" w:cs="Times New Roman" w:hint="eastAsia"/>
          <w:color w:val="000000" w:themeColor="text1"/>
          <w:sz w:val="28"/>
          <w:szCs w:val="28"/>
        </w:rPr>
        <w:t>和优质菌种</w:t>
      </w:r>
      <w:r>
        <w:rPr>
          <w:rFonts w:ascii="Times New Roman" w:eastAsia="仿宋_GB2312" w:hAnsi="Times New Roman" w:cs="Times New Roman"/>
          <w:color w:val="000000" w:themeColor="text1"/>
          <w:sz w:val="28"/>
          <w:szCs w:val="28"/>
        </w:rPr>
        <w:t>为基础，</w:t>
      </w:r>
      <w:r>
        <w:rPr>
          <w:rFonts w:ascii="Times New Roman" w:eastAsia="仿宋_GB2312" w:hAnsi="Times New Roman" w:cs="Times New Roman" w:hint="eastAsia"/>
          <w:color w:val="000000" w:themeColor="text1"/>
          <w:sz w:val="28"/>
          <w:szCs w:val="28"/>
        </w:rPr>
        <w:t>要求选用优良品种和优质菌种</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杜绝使用不合格菌种；</w:t>
      </w:r>
    </w:p>
    <w:p w:rsidR="00D923D1" w:rsidRDefault="00EF5D5E">
      <w:pPr>
        <w:numPr>
          <w:ilvl w:val="0"/>
          <w:numId w:val="3"/>
        </w:num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用种量和</w:t>
      </w:r>
      <w:r>
        <w:rPr>
          <w:rFonts w:ascii="Times New Roman" w:eastAsia="仿宋_GB2312" w:hAnsi="Times New Roman" w:cs="Times New Roman" w:hint="eastAsia"/>
          <w:color w:val="000000" w:themeColor="text1"/>
          <w:sz w:val="28"/>
          <w:szCs w:val="28"/>
        </w:rPr>
        <w:t>播种时间</w:t>
      </w:r>
      <w:r>
        <w:rPr>
          <w:rFonts w:ascii="Times New Roman" w:eastAsia="仿宋_GB2312" w:hAnsi="Times New Roman" w:cs="Times New Roman"/>
          <w:color w:val="000000" w:themeColor="text1"/>
          <w:sz w:val="28"/>
          <w:szCs w:val="28"/>
        </w:rPr>
        <w:t>等</w:t>
      </w:r>
      <w:r>
        <w:rPr>
          <w:rFonts w:ascii="Times New Roman" w:eastAsia="仿宋_GB2312" w:hAnsi="Times New Roman" w:cs="Times New Roman" w:hint="eastAsia"/>
          <w:color w:val="000000" w:themeColor="text1"/>
          <w:sz w:val="28"/>
          <w:szCs w:val="28"/>
        </w:rPr>
        <w:t>技术</w:t>
      </w:r>
      <w:r>
        <w:rPr>
          <w:rFonts w:ascii="Times New Roman" w:eastAsia="仿宋_GB2312" w:hAnsi="Times New Roman" w:cs="Times New Roman"/>
          <w:color w:val="000000" w:themeColor="text1"/>
          <w:sz w:val="28"/>
          <w:szCs w:val="28"/>
        </w:rPr>
        <w:t>参数</w:t>
      </w:r>
      <w:r>
        <w:rPr>
          <w:rFonts w:ascii="Times New Roman" w:eastAsia="仿宋_GB2312" w:hAnsi="Times New Roman" w:cs="Times New Roman" w:hint="eastAsia"/>
          <w:color w:val="000000" w:themeColor="text1"/>
          <w:sz w:val="28"/>
          <w:szCs w:val="28"/>
        </w:rPr>
        <w:t>根据不同时间和区域</w:t>
      </w:r>
      <w:r>
        <w:rPr>
          <w:rFonts w:ascii="Times New Roman" w:eastAsia="仿宋_GB2312" w:hAnsi="Times New Roman" w:cs="Times New Roman"/>
          <w:color w:val="000000" w:themeColor="text1"/>
          <w:sz w:val="28"/>
          <w:szCs w:val="28"/>
        </w:rPr>
        <w:t>做适当调整</w:t>
      </w:r>
      <w:r>
        <w:rPr>
          <w:rFonts w:ascii="Times New Roman" w:eastAsia="仿宋_GB2312" w:hAnsi="Times New Roman" w:cs="Times New Roman" w:hint="eastAsia"/>
          <w:color w:val="000000" w:themeColor="text1"/>
          <w:sz w:val="28"/>
          <w:szCs w:val="28"/>
        </w:rPr>
        <w:t>。</w:t>
      </w:r>
    </w:p>
    <w:p w:rsidR="00D923D1" w:rsidRDefault="00EF5D5E">
      <w:pPr>
        <w:snapToGrid w:val="0"/>
        <w:spacing w:line="560" w:lineRule="exact"/>
        <w:ind w:firstLineChars="200" w:firstLine="640"/>
        <w:rPr>
          <w:rFonts w:ascii="Times New Roman" w:eastAsia="黑体" w:hAnsi="Times New Roman" w:cs="Times New Roman"/>
          <w:color w:val="000000" w:themeColor="text1"/>
          <w:sz w:val="28"/>
          <w:szCs w:val="28"/>
        </w:rPr>
      </w:pPr>
      <w:r>
        <w:rPr>
          <w:rFonts w:ascii="Times New Roman" w:eastAsia="黑体" w:hAnsi="Times New Roman" w:cs="Times New Roman"/>
          <w:color w:val="000000" w:themeColor="text1"/>
          <w:sz w:val="32"/>
          <w:szCs w:val="32"/>
        </w:rPr>
        <w:t>五、技术依托单位</w:t>
      </w:r>
      <w:r>
        <w:rPr>
          <w:rFonts w:ascii="Times New Roman" w:eastAsia="黑体" w:hAnsi="Times New Roman" w:cs="Times New Roman"/>
          <w:color w:val="000000" w:themeColor="text1"/>
          <w:sz w:val="28"/>
          <w:szCs w:val="28"/>
        </w:rPr>
        <w:t>（须与汇总表所填数量、单位一致，需列入参与技术推广的各级国家农技推广机构））</w:t>
      </w:r>
    </w:p>
    <w:p w:rsidR="00D923D1" w:rsidRDefault="00EF5D5E">
      <w:pPr>
        <w:snapToGrid w:val="0"/>
        <w:spacing w:line="600" w:lineRule="exact"/>
        <w:ind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 xml:space="preserve">1. </w:t>
      </w:r>
      <w:r>
        <w:rPr>
          <w:rFonts w:ascii="Times New Roman" w:eastAsia="仿宋_GB2312" w:hAnsi="Times New Roman" w:cs="Times New Roman"/>
          <w:color w:val="000000" w:themeColor="text1"/>
          <w:sz w:val="28"/>
          <w:szCs w:val="28"/>
        </w:rPr>
        <w:t>江西省农业科学院</w:t>
      </w:r>
      <w:r>
        <w:rPr>
          <w:rFonts w:ascii="Times New Roman" w:eastAsia="仿宋_GB2312" w:hAnsi="Times New Roman" w:cs="Times New Roman" w:hint="eastAsia"/>
          <w:color w:val="000000" w:themeColor="text1"/>
          <w:sz w:val="28"/>
          <w:szCs w:val="28"/>
        </w:rPr>
        <w:t>农业应用微生物</w:t>
      </w:r>
      <w:r>
        <w:rPr>
          <w:rFonts w:ascii="Times New Roman" w:eastAsia="仿宋_GB2312" w:hAnsi="Times New Roman" w:cs="Times New Roman"/>
          <w:color w:val="000000" w:themeColor="text1"/>
          <w:sz w:val="28"/>
          <w:szCs w:val="28"/>
        </w:rPr>
        <w:t>研究所</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联系地址：江西省南昌市青云谱区南莲路</w:t>
      </w:r>
      <w:r>
        <w:rPr>
          <w:rFonts w:ascii="Times New Roman" w:eastAsia="仿宋_GB2312" w:hAnsi="Times New Roman" w:cs="Times New Roman"/>
          <w:color w:val="000000" w:themeColor="text1"/>
          <w:sz w:val="28"/>
          <w:szCs w:val="28"/>
        </w:rPr>
        <w:t>602</w:t>
      </w:r>
      <w:r>
        <w:rPr>
          <w:rFonts w:ascii="Times New Roman" w:eastAsia="仿宋_GB2312" w:hAnsi="Times New Roman" w:cs="Times New Roman"/>
          <w:color w:val="000000" w:themeColor="text1"/>
          <w:sz w:val="28"/>
          <w:szCs w:val="28"/>
        </w:rPr>
        <w:t>号</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联</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系</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人：</w:t>
      </w:r>
      <w:r>
        <w:rPr>
          <w:rFonts w:ascii="Times New Roman" w:eastAsia="仿宋_GB2312" w:hAnsi="Times New Roman" w:cs="Times New Roman" w:hint="eastAsia"/>
          <w:color w:val="000000" w:themeColor="text1"/>
          <w:sz w:val="28"/>
          <w:szCs w:val="28"/>
        </w:rPr>
        <w:t>魏云辉</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联系电话：</w:t>
      </w:r>
      <w:r>
        <w:rPr>
          <w:rFonts w:ascii="Times New Roman" w:eastAsia="仿宋_GB2312" w:hAnsi="Times New Roman" w:cs="Times New Roman" w:hint="eastAsia"/>
          <w:color w:val="000000" w:themeColor="text1"/>
          <w:sz w:val="28"/>
          <w:szCs w:val="28"/>
        </w:rPr>
        <w:t>18579069379</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电子邮箱：</w:t>
      </w:r>
      <w:r>
        <w:rPr>
          <w:rFonts w:ascii="Times New Roman" w:eastAsia="仿宋_GB2312" w:hAnsi="Times New Roman" w:cs="Times New Roman" w:hint="eastAsia"/>
          <w:color w:val="000000" w:themeColor="text1"/>
          <w:sz w:val="28"/>
          <w:szCs w:val="28"/>
        </w:rPr>
        <w:t>708869273</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qq</w:t>
      </w:r>
      <w:r>
        <w:rPr>
          <w:rFonts w:ascii="Times New Roman" w:eastAsia="仿宋_GB2312" w:hAnsi="Times New Roman" w:cs="Times New Roman"/>
          <w:color w:val="000000" w:themeColor="text1"/>
          <w:sz w:val="28"/>
          <w:szCs w:val="28"/>
        </w:rPr>
        <w:t>.com</w:t>
      </w:r>
    </w:p>
    <w:p w:rsidR="00D923D1" w:rsidRDefault="00EF5D5E">
      <w:pPr>
        <w:snapToGrid w:val="0"/>
        <w:spacing w:line="600" w:lineRule="exact"/>
        <w:ind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bCs/>
          <w:color w:val="000000" w:themeColor="text1"/>
          <w:sz w:val="28"/>
          <w:szCs w:val="28"/>
        </w:rPr>
        <w:t>2.</w:t>
      </w:r>
      <w:r>
        <w:rPr>
          <w:rFonts w:hint="eastAsia"/>
        </w:rPr>
        <w:t xml:space="preserve"> </w:t>
      </w:r>
      <w:r>
        <w:rPr>
          <w:rFonts w:ascii="Times New Roman" w:eastAsia="仿宋_GB2312" w:hAnsi="Times New Roman" w:cs="Times New Roman" w:hint="eastAsia"/>
          <w:color w:val="000000" w:themeColor="text1"/>
          <w:sz w:val="28"/>
          <w:szCs w:val="28"/>
        </w:rPr>
        <w:t>江西省农业生态与资源保护站</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联系地址：南昌市北京西路省政府大院东二路</w:t>
      </w: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color w:val="000000" w:themeColor="text1"/>
          <w:sz w:val="28"/>
          <w:szCs w:val="28"/>
        </w:rPr>
        <w:t>号</w:t>
      </w:r>
    </w:p>
    <w:p w:rsidR="00D923D1" w:rsidRDefault="00EF5D5E">
      <w:pPr>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联</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系</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人：</w:t>
      </w:r>
      <w:r>
        <w:rPr>
          <w:rFonts w:ascii="Times New Roman" w:eastAsia="仿宋_GB2312" w:hAnsi="Times New Roman" w:cs="Times New Roman" w:hint="eastAsia"/>
          <w:color w:val="000000" w:themeColor="text1"/>
          <w:sz w:val="28"/>
          <w:szCs w:val="28"/>
        </w:rPr>
        <w:t>黄振侠</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联系电话：</w:t>
      </w:r>
      <w:r>
        <w:rPr>
          <w:rFonts w:ascii="Times New Roman" w:eastAsia="仿宋_GB2312" w:hAnsi="Times New Roman" w:cs="Times New Roman"/>
          <w:color w:val="000000" w:themeColor="text1"/>
          <w:sz w:val="28"/>
          <w:szCs w:val="28"/>
        </w:rPr>
        <w:t>15070992368</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电子邮箱：</w:t>
      </w:r>
      <w:r>
        <w:rPr>
          <w:rFonts w:ascii="Times New Roman" w:eastAsia="仿宋_GB2312" w:hAnsi="Times New Roman" w:cs="Times New Roman"/>
          <w:color w:val="000000" w:themeColor="text1"/>
          <w:sz w:val="28"/>
          <w:szCs w:val="28"/>
        </w:rPr>
        <w:t>jxnyb@126.com</w:t>
      </w:r>
    </w:p>
    <w:p w:rsidR="00D923D1" w:rsidRDefault="00EF5D5E">
      <w:pPr>
        <w:snapToGrid w:val="0"/>
        <w:spacing w:line="600" w:lineRule="exact"/>
        <w:ind w:firstLineChars="200" w:firstLine="562"/>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bCs/>
          <w:color w:val="000000" w:themeColor="text1"/>
          <w:sz w:val="28"/>
          <w:szCs w:val="28"/>
        </w:rPr>
        <w:t>3</w:t>
      </w:r>
      <w:r>
        <w:rPr>
          <w:rFonts w:ascii="Times New Roman" w:eastAsia="仿宋_GB2312" w:hAnsi="Times New Roman" w:cs="Times New Roman"/>
          <w:b/>
          <w:bCs/>
          <w:color w:val="000000" w:themeColor="text1"/>
          <w:sz w:val="28"/>
          <w:szCs w:val="28"/>
        </w:rPr>
        <w:t xml:space="preserve">. </w:t>
      </w:r>
      <w:r>
        <w:rPr>
          <w:rFonts w:ascii="Times New Roman" w:eastAsia="仿宋_GB2312" w:hAnsi="Times New Roman" w:cs="Times New Roman"/>
          <w:color w:val="000000" w:themeColor="text1"/>
          <w:sz w:val="28"/>
          <w:szCs w:val="28"/>
        </w:rPr>
        <w:t>江西省农业技术推广中心</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联系地址：江西省南昌市</w:t>
      </w:r>
      <w:r>
        <w:rPr>
          <w:rFonts w:ascii="Times New Roman" w:eastAsia="仿宋_GB2312" w:hAnsi="Times New Roman" w:cs="Times New Roman" w:hint="eastAsia"/>
          <w:color w:val="000000" w:themeColor="text1"/>
          <w:sz w:val="28"/>
          <w:szCs w:val="28"/>
        </w:rPr>
        <w:t>东湖区</w:t>
      </w:r>
      <w:r>
        <w:rPr>
          <w:rFonts w:ascii="Times New Roman" w:eastAsia="仿宋_GB2312" w:hAnsi="Times New Roman" w:cs="Times New Roman"/>
          <w:color w:val="000000" w:themeColor="text1"/>
          <w:sz w:val="28"/>
          <w:szCs w:val="28"/>
        </w:rPr>
        <w:t>文教路</w:t>
      </w:r>
      <w:r>
        <w:rPr>
          <w:rFonts w:ascii="Times New Roman" w:eastAsia="仿宋_GB2312" w:hAnsi="Times New Roman" w:cs="Times New Roman" w:hint="eastAsia"/>
          <w:color w:val="000000" w:themeColor="text1"/>
          <w:sz w:val="28"/>
          <w:szCs w:val="28"/>
        </w:rPr>
        <w:t>359</w:t>
      </w:r>
      <w:r>
        <w:rPr>
          <w:rFonts w:ascii="Times New Roman" w:eastAsia="仿宋_GB2312" w:hAnsi="Times New Roman" w:cs="Times New Roman"/>
          <w:color w:val="000000" w:themeColor="text1"/>
          <w:sz w:val="28"/>
          <w:szCs w:val="28"/>
        </w:rPr>
        <w:t>号</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联</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系</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人：</w:t>
      </w:r>
      <w:r>
        <w:rPr>
          <w:rFonts w:ascii="Times New Roman" w:eastAsia="仿宋_GB2312" w:hAnsi="Times New Roman" w:cs="Times New Roman" w:hint="eastAsia"/>
          <w:color w:val="000000" w:themeColor="text1"/>
          <w:sz w:val="28"/>
          <w:szCs w:val="28"/>
        </w:rPr>
        <w:t>郭丽虹</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lastRenderedPageBreak/>
        <w:t>联系电话：</w:t>
      </w:r>
      <w:r>
        <w:rPr>
          <w:rFonts w:ascii="Times New Roman" w:eastAsia="仿宋_GB2312" w:hAnsi="Times New Roman" w:cs="Times New Roman" w:hint="eastAsia"/>
          <w:color w:val="000000" w:themeColor="text1"/>
          <w:sz w:val="28"/>
          <w:szCs w:val="28"/>
        </w:rPr>
        <w:t>17379196793</w:t>
      </w:r>
    </w:p>
    <w:p w:rsidR="00D923D1" w:rsidRDefault="00EF5D5E">
      <w:pPr>
        <w:snapToGrid w:val="0"/>
        <w:spacing w:line="6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电子邮箱：</w:t>
      </w:r>
      <w:r>
        <w:rPr>
          <w:rFonts w:ascii="Times New Roman" w:eastAsia="仿宋_GB2312" w:hAnsi="Times New Roman" w:cs="Times New Roman" w:hint="eastAsia"/>
          <w:color w:val="000000" w:themeColor="text1"/>
          <w:sz w:val="28"/>
          <w:szCs w:val="28"/>
        </w:rPr>
        <w:t>5459574@qq.com</w:t>
      </w:r>
    </w:p>
    <w:p w:rsidR="00D923D1" w:rsidRDefault="00D923D1">
      <w:pPr>
        <w:pStyle w:val="a0"/>
        <w:ind w:firstLineChars="0" w:firstLine="0"/>
      </w:pPr>
    </w:p>
    <w:sectPr w:rsidR="00D923D1">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D5E" w:rsidRDefault="00EF5D5E">
      <w:r>
        <w:separator/>
      </w:r>
    </w:p>
  </w:endnote>
  <w:endnote w:type="continuationSeparator" w:id="0">
    <w:p w:rsidR="00EF5D5E" w:rsidRDefault="00EF5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3D1" w:rsidRDefault="00EF5D5E">
    <w:pPr>
      <w:pStyle w:val="aa"/>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302260"/>
              <wp:effectExtent l="0" t="0" r="0" b="0"/>
              <wp:wrapNone/>
              <wp:docPr id="2967698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02260"/>
                      </a:xfrm>
                      <a:prstGeom prst="rect">
                        <a:avLst/>
                      </a:prstGeom>
                      <a:noFill/>
                      <a:ln>
                        <a:noFill/>
                      </a:ln>
                    </wps:spPr>
                    <wps:txbx>
                      <w:txbxContent>
                        <w:sdt>
                          <w:sdtPr>
                            <w:id w:val="-1954318785"/>
                          </w:sdtPr>
                          <w:sdtEndPr/>
                          <w:sdtContent>
                            <w:p w:rsidR="00D923D1" w:rsidRDefault="00EF5D5E">
                              <w:pPr>
                                <w:pStyle w:val="aa"/>
                                <w:jc w:val="center"/>
                              </w:pPr>
                              <w:r>
                                <w:fldChar w:fldCharType="begin"/>
                              </w:r>
                              <w:r>
                                <w:instrText>PAGE   \* MERGEFORMAT</w:instrText>
                              </w:r>
                              <w:r>
                                <w:fldChar w:fldCharType="separate"/>
                              </w:r>
                              <w:r>
                                <w:rPr>
                                  <w:lang w:val="zh-CN"/>
                                </w:rPr>
                                <w:t>2</w:t>
                              </w:r>
                              <w:r>
                                <w:fldChar w:fldCharType="end"/>
                              </w:r>
                            </w:p>
                          </w:sdtContent>
                        </w:sdt>
                        <w:p w:rsidR="00D923D1" w:rsidRDefault="00D923D1"/>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9.05pt;height:23.8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" filled="f" stroked="f">
              <v:textbox style="mso-fit-shape-to-text:t" inset="0,0,0,0">
                <w:txbxContent>
                  <w:sdt>
                    <w:sdtPr>
                      <w:id w:val="-1954318785"/>
                    </w:sdtPr>
                    <w:sdtEndPr/>
                    <w:sdtContent>
                      <w:p w:rsidR="00D923D1" w:rsidRDefault="00EF5D5E">
                        <w:pPr>
                          <w:pStyle w:val="aa"/>
                          <w:jc w:val="center"/>
                        </w:pPr>
                        <w:r>
                          <w:fldChar w:fldCharType="begin"/>
                        </w:r>
                        <w:r>
                          <w:instrText>PAGE   \* MERGEFORMAT</w:instrText>
                        </w:r>
                        <w:r>
                          <w:fldChar w:fldCharType="separate"/>
                        </w:r>
                        <w:r>
                          <w:rPr>
                            <w:lang w:val="zh-CN"/>
                          </w:rPr>
                          <w:t>2</w:t>
                        </w:r>
                        <w:r>
                          <w:fldChar w:fldCharType="end"/>
                        </w:r>
                      </w:p>
                    </w:sdtContent>
                  </w:sdt>
                  <w:p w:rsidR="00D923D1" w:rsidRDefault="00D923D1"/>
                </w:txbxContent>
              </v:textbox>
              <w10:wrap anchorx="margin"/>
            </v:shape>
          </w:pict>
        </mc:Fallback>
      </mc:AlternateContent>
    </w:r>
  </w:p>
  <w:p w:rsidR="00D923D1" w:rsidRDefault="00D923D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D5E" w:rsidRDefault="00EF5D5E">
      <w:r>
        <w:separator/>
      </w:r>
    </w:p>
  </w:footnote>
  <w:footnote w:type="continuationSeparator" w:id="0">
    <w:p w:rsidR="00EF5D5E" w:rsidRDefault="00EF5D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52D2FC"/>
    <w:multiLevelType w:val="singleLevel"/>
    <w:tmpl w:val="8252D2FC"/>
    <w:lvl w:ilvl="0">
      <w:start w:val="3"/>
      <w:numFmt w:val="decimal"/>
      <w:suff w:val="nothing"/>
      <w:lvlText w:val="（%1）"/>
      <w:lvlJc w:val="left"/>
    </w:lvl>
  </w:abstractNum>
  <w:abstractNum w:abstractNumId="1" w15:restartNumberingAfterBreak="0">
    <w:nsid w:val="C52C43D5"/>
    <w:multiLevelType w:val="singleLevel"/>
    <w:tmpl w:val="C52C43D5"/>
    <w:lvl w:ilvl="0">
      <w:start w:val="1"/>
      <w:numFmt w:val="decimal"/>
      <w:suff w:val="space"/>
      <w:lvlText w:val="%1."/>
      <w:lvlJc w:val="left"/>
    </w:lvl>
  </w:abstractNum>
  <w:abstractNum w:abstractNumId="2" w15:restartNumberingAfterBreak="0">
    <w:nsid w:val="CFF68B81"/>
    <w:multiLevelType w:val="singleLevel"/>
    <w:tmpl w:val="CFF68B81"/>
    <w:lvl w:ilvl="0">
      <w:start w:val="4"/>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IyNTFkNjlhNjAxYjA2YmU3Y2YxZWI2ODY3ZTY3MmUifQ=="/>
  </w:docVars>
  <w:rsids>
    <w:rsidRoot w:val="00F000FB"/>
    <w:rsid w:val="AFBFEFB0"/>
    <w:rsid w:val="B1A6AF87"/>
    <w:rsid w:val="B5E7D2F8"/>
    <w:rsid w:val="BFEF0E9E"/>
    <w:rsid w:val="DF5FE463"/>
    <w:rsid w:val="DFBE3A39"/>
    <w:rsid w:val="F3F5319F"/>
    <w:rsid w:val="FE1BA411"/>
    <w:rsid w:val="FE7FBFC1"/>
    <w:rsid w:val="FFDEFFE0"/>
    <w:rsid w:val="FFF3ABF8"/>
    <w:rsid w:val="FFFFABAD"/>
    <w:rsid w:val="FFFFE521"/>
    <w:rsid w:val="000152A2"/>
    <w:rsid w:val="000374C3"/>
    <w:rsid w:val="00070FF3"/>
    <w:rsid w:val="000A4EA3"/>
    <w:rsid w:val="000A57C1"/>
    <w:rsid w:val="000D340B"/>
    <w:rsid w:val="000E18BD"/>
    <w:rsid w:val="000E35B8"/>
    <w:rsid w:val="000E539B"/>
    <w:rsid w:val="000F479D"/>
    <w:rsid w:val="00112460"/>
    <w:rsid w:val="00125C29"/>
    <w:rsid w:val="00136E53"/>
    <w:rsid w:val="00136F23"/>
    <w:rsid w:val="00164DA6"/>
    <w:rsid w:val="00165250"/>
    <w:rsid w:val="00165FC4"/>
    <w:rsid w:val="001B011C"/>
    <w:rsid w:val="001F0A32"/>
    <w:rsid w:val="001F2B7B"/>
    <w:rsid w:val="00207989"/>
    <w:rsid w:val="002141C7"/>
    <w:rsid w:val="00220C44"/>
    <w:rsid w:val="0025379D"/>
    <w:rsid w:val="00263393"/>
    <w:rsid w:val="002A3A26"/>
    <w:rsid w:val="002D7CB5"/>
    <w:rsid w:val="003010A1"/>
    <w:rsid w:val="00303300"/>
    <w:rsid w:val="003206FC"/>
    <w:rsid w:val="0032315A"/>
    <w:rsid w:val="00331E4A"/>
    <w:rsid w:val="0033570F"/>
    <w:rsid w:val="00347FB8"/>
    <w:rsid w:val="0036146A"/>
    <w:rsid w:val="00362327"/>
    <w:rsid w:val="00372DDF"/>
    <w:rsid w:val="003760E0"/>
    <w:rsid w:val="00394452"/>
    <w:rsid w:val="003E0893"/>
    <w:rsid w:val="00432711"/>
    <w:rsid w:val="00434BDE"/>
    <w:rsid w:val="00437773"/>
    <w:rsid w:val="00437878"/>
    <w:rsid w:val="00442E98"/>
    <w:rsid w:val="0045250C"/>
    <w:rsid w:val="00464A13"/>
    <w:rsid w:val="00465438"/>
    <w:rsid w:val="004A34C4"/>
    <w:rsid w:val="004A7F64"/>
    <w:rsid w:val="004B16A7"/>
    <w:rsid w:val="004B7676"/>
    <w:rsid w:val="004E0CBB"/>
    <w:rsid w:val="004F04DA"/>
    <w:rsid w:val="005007E3"/>
    <w:rsid w:val="005509C6"/>
    <w:rsid w:val="00556864"/>
    <w:rsid w:val="00567724"/>
    <w:rsid w:val="00573D17"/>
    <w:rsid w:val="005767E7"/>
    <w:rsid w:val="00582FC1"/>
    <w:rsid w:val="005965B0"/>
    <w:rsid w:val="005A07F2"/>
    <w:rsid w:val="005B2D5F"/>
    <w:rsid w:val="005B3055"/>
    <w:rsid w:val="005E2825"/>
    <w:rsid w:val="00600726"/>
    <w:rsid w:val="006079FE"/>
    <w:rsid w:val="006320FB"/>
    <w:rsid w:val="00656D9F"/>
    <w:rsid w:val="006719EA"/>
    <w:rsid w:val="006C139E"/>
    <w:rsid w:val="006E52C5"/>
    <w:rsid w:val="0071270B"/>
    <w:rsid w:val="00734070"/>
    <w:rsid w:val="0076377B"/>
    <w:rsid w:val="00764E99"/>
    <w:rsid w:val="00776A0E"/>
    <w:rsid w:val="007776DA"/>
    <w:rsid w:val="007D49E2"/>
    <w:rsid w:val="007E16EA"/>
    <w:rsid w:val="007E6FB2"/>
    <w:rsid w:val="00821B95"/>
    <w:rsid w:val="00837C8E"/>
    <w:rsid w:val="008744A8"/>
    <w:rsid w:val="0089129B"/>
    <w:rsid w:val="008A00C3"/>
    <w:rsid w:val="00910EC2"/>
    <w:rsid w:val="00922D45"/>
    <w:rsid w:val="009449C4"/>
    <w:rsid w:val="0096502D"/>
    <w:rsid w:val="009813F7"/>
    <w:rsid w:val="00996592"/>
    <w:rsid w:val="009D3A8C"/>
    <w:rsid w:val="009D7DA6"/>
    <w:rsid w:val="009F230C"/>
    <w:rsid w:val="00A12A53"/>
    <w:rsid w:val="00A24938"/>
    <w:rsid w:val="00A33CFA"/>
    <w:rsid w:val="00AA5EC1"/>
    <w:rsid w:val="00AA66BC"/>
    <w:rsid w:val="00AB7577"/>
    <w:rsid w:val="00AC672E"/>
    <w:rsid w:val="00AD42DF"/>
    <w:rsid w:val="00AE1525"/>
    <w:rsid w:val="00B50B29"/>
    <w:rsid w:val="00B73727"/>
    <w:rsid w:val="00B74984"/>
    <w:rsid w:val="00B8024F"/>
    <w:rsid w:val="00B80EE4"/>
    <w:rsid w:val="00BA6E38"/>
    <w:rsid w:val="00BD280A"/>
    <w:rsid w:val="00BD486B"/>
    <w:rsid w:val="00BD6689"/>
    <w:rsid w:val="00BE0D94"/>
    <w:rsid w:val="00C07B59"/>
    <w:rsid w:val="00C31EF1"/>
    <w:rsid w:val="00C56B6B"/>
    <w:rsid w:val="00CD5D59"/>
    <w:rsid w:val="00CD7F32"/>
    <w:rsid w:val="00CE49D8"/>
    <w:rsid w:val="00CF4BE0"/>
    <w:rsid w:val="00D06FC0"/>
    <w:rsid w:val="00D1623F"/>
    <w:rsid w:val="00D650D6"/>
    <w:rsid w:val="00D923D1"/>
    <w:rsid w:val="00D9478E"/>
    <w:rsid w:val="00DA357E"/>
    <w:rsid w:val="00DA6C11"/>
    <w:rsid w:val="00DD0163"/>
    <w:rsid w:val="00DD563C"/>
    <w:rsid w:val="00DE10D7"/>
    <w:rsid w:val="00DE3D89"/>
    <w:rsid w:val="00E027C1"/>
    <w:rsid w:val="00E3368D"/>
    <w:rsid w:val="00E54DCF"/>
    <w:rsid w:val="00E6009D"/>
    <w:rsid w:val="00E77AFD"/>
    <w:rsid w:val="00E87632"/>
    <w:rsid w:val="00ED6C12"/>
    <w:rsid w:val="00EF27A7"/>
    <w:rsid w:val="00EF2E10"/>
    <w:rsid w:val="00EF5D5E"/>
    <w:rsid w:val="00F000FB"/>
    <w:rsid w:val="00F13FF6"/>
    <w:rsid w:val="00F21329"/>
    <w:rsid w:val="00F542A3"/>
    <w:rsid w:val="00F9658E"/>
    <w:rsid w:val="00FA7C30"/>
    <w:rsid w:val="00FB1BBB"/>
    <w:rsid w:val="00FD027C"/>
    <w:rsid w:val="0A426D43"/>
    <w:rsid w:val="0C877AA4"/>
    <w:rsid w:val="15F35395"/>
    <w:rsid w:val="169A342B"/>
    <w:rsid w:val="18815F33"/>
    <w:rsid w:val="1AB86B5B"/>
    <w:rsid w:val="1B1F09DB"/>
    <w:rsid w:val="1F933745"/>
    <w:rsid w:val="2AFE23BA"/>
    <w:rsid w:val="308C2216"/>
    <w:rsid w:val="35FF0505"/>
    <w:rsid w:val="3CFF8269"/>
    <w:rsid w:val="3D2856E0"/>
    <w:rsid w:val="3F126725"/>
    <w:rsid w:val="3FF30D6B"/>
    <w:rsid w:val="4BCD3238"/>
    <w:rsid w:val="4D6C7200"/>
    <w:rsid w:val="570D3802"/>
    <w:rsid w:val="5AF20343"/>
    <w:rsid w:val="622A170C"/>
    <w:rsid w:val="64B6389F"/>
    <w:rsid w:val="65FF1A10"/>
    <w:rsid w:val="671A7715"/>
    <w:rsid w:val="67DC2E6D"/>
    <w:rsid w:val="6F5FDB84"/>
    <w:rsid w:val="6FFFAD17"/>
    <w:rsid w:val="76FCD5E8"/>
    <w:rsid w:val="77187386"/>
    <w:rsid w:val="77FED293"/>
    <w:rsid w:val="7B6FAD59"/>
    <w:rsid w:val="7B905FDA"/>
    <w:rsid w:val="7BF6B581"/>
    <w:rsid w:val="7DC26752"/>
    <w:rsid w:val="7DF12C86"/>
    <w:rsid w:val="7DFD7501"/>
    <w:rsid w:val="7EB937F5"/>
    <w:rsid w:val="7EFF916A"/>
    <w:rsid w:val="7F2F3B59"/>
    <w:rsid w:val="7FFB53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79E6C"/>
  <w15:docId w15:val="{0F32EA5A-18B5-48E7-B950-0FECA6E43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autoRedefine/>
    <w:qFormat/>
    <w:pPr>
      <w:widowControl w:val="0"/>
      <w:ind w:firstLineChars="100" w:firstLine="420"/>
      <w:jc w:val="both"/>
    </w:pPr>
    <w:rPr>
      <w:rFonts w:ascii="宋体" w:hAnsi="宋体"/>
      <w:sz w:val="28"/>
      <w:szCs w:val="24"/>
    </w:rPr>
  </w:style>
  <w:style w:type="paragraph" w:styleId="a4">
    <w:name w:val="annotation text"/>
    <w:basedOn w:val="a"/>
    <w:link w:val="a5"/>
    <w:autoRedefine/>
    <w:uiPriority w:val="99"/>
    <w:qFormat/>
    <w:pPr>
      <w:jc w:val="left"/>
    </w:pPr>
    <w:rPr>
      <w:rFonts w:ascii="Calibri" w:eastAsia="宋体" w:hAnsi="Calibri" w:cs="Times New Roman"/>
    </w:rPr>
  </w:style>
  <w:style w:type="paragraph" w:styleId="a6">
    <w:name w:val="Body Text"/>
    <w:basedOn w:val="a"/>
    <w:link w:val="a7"/>
    <w:autoRedefine/>
    <w:uiPriority w:val="99"/>
    <w:semiHidden/>
    <w:unhideWhenUsed/>
    <w:qFormat/>
    <w:pPr>
      <w:widowControl/>
      <w:spacing w:after="120"/>
      <w:jc w:val="left"/>
    </w:pPr>
    <w:rPr>
      <w:rFonts w:ascii="宋体" w:eastAsia="宋体" w:hAnsi="宋体" w:cs="宋体"/>
      <w:kern w:val="0"/>
      <w:sz w:val="24"/>
      <w:szCs w:val="24"/>
    </w:rPr>
  </w:style>
  <w:style w:type="paragraph" w:styleId="a8">
    <w:name w:val="Balloon Text"/>
    <w:basedOn w:val="a"/>
    <w:link w:val="a9"/>
    <w:autoRedefine/>
    <w:uiPriority w:val="99"/>
    <w:semiHidden/>
    <w:unhideWhenUsed/>
    <w:qFormat/>
    <w:rPr>
      <w:sz w:val="18"/>
      <w:szCs w:val="18"/>
    </w:rPr>
  </w:style>
  <w:style w:type="paragraph" w:styleId="aa">
    <w:name w:val="footer"/>
    <w:basedOn w:val="a"/>
    <w:link w:val="ab"/>
    <w:autoRedefine/>
    <w:uiPriority w:val="99"/>
    <w:unhideWhenUsed/>
    <w:qFormat/>
    <w:pPr>
      <w:tabs>
        <w:tab w:val="center" w:pos="4153"/>
        <w:tab w:val="right" w:pos="8306"/>
      </w:tabs>
      <w:snapToGrid w:val="0"/>
      <w:jc w:val="left"/>
    </w:pPr>
    <w:rPr>
      <w:sz w:val="18"/>
      <w:szCs w:val="18"/>
    </w:rPr>
  </w:style>
  <w:style w:type="paragraph" w:styleId="ac">
    <w:name w:val="header"/>
    <w:basedOn w:val="a"/>
    <w:link w:val="ad"/>
    <w:autoRedefine/>
    <w:uiPriority w:val="99"/>
    <w:unhideWhenUsed/>
    <w:qFormat/>
    <w:pPr>
      <w:pBdr>
        <w:bottom w:val="single" w:sz="6" w:space="1" w:color="auto"/>
      </w:pBdr>
      <w:tabs>
        <w:tab w:val="center" w:pos="4153"/>
        <w:tab w:val="right" w:pos="8306"/>
      </w:tabs>
      <w:snapToGrid w:val="0"/>
      <w:jc w:val="center"/>
    </w:pPr>
    <w:rPr>
      <w:sz w:val="18"/>
      <w:szCs w:val="18"/>
    </w:rPr>
  </w:style>
  <w:style w:type="table" w:styleId="ae">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1"/>
    <w:autoRedefine/>
    <w:uiPriority w:val="22"/>
    <w:qFormat/>
    <w:rPr>
      <w:b/>
      <w:bCs/>
    </w:rPr>
  </w:style>
  <w:style w:type="character" w:styleId="af0">
    <w:name w:val="Hyperlink"/>
    <w:basedOn w:val="a1"/>
    <w:autoRedefine/>
    <w:uiPriority w:val="99"/>
    <w:unhideWhenUsed/>
    <w:qFormat/>
    <w:rPr>
      <w:color w:val="0000FF" w:themeColor="hyperlink"/>
      <w:u w:val="single"/>
    </w:rPr>
  </w:style>
  <w:style w:type="character" w:customStyle="1" w:styleId="ad">
    <w:name w:val="页眉 字符"/>
    <w:basedOn w:val="a1"/>
    <w:link w:val="ac"/>
    <w:autoRedefine/>
    <w:uiPriority w:val="99"/>
    <w:qFormat/>
    <w:rPr>
      <w:sz w:val="18"/>
      <w:szCs w:val="18"/>
    </w:rPr>
  </w:style>
  <w:style w:type="character" w:customStyle="1" w:styleId="ab">
    <w:name w:val="页脚 字符"/>
    <w:basedOn w:val="a1"/>
    <w:link w:val="aa"/>
    <w:autoRedefine/>
    <w:uiPriority w:val="99"/>
    <w:qFormat/>
    <w:rPr>
      <w:sz w:val="18"/>
      <w:szCs w:val="18"/>
    </w:rPr>
  </w:style>
  <w:style w:type="paragraph" w:customStyle="1" w:styleId="1">
    <w:name w:val="列表段落1"/>
    <w:basedOn w:val="a"/>
    <w:autoRedefine/>
    <w:qFormat/>
    <w:pPr>
      <w:ind w:firstLineChars="200" w:firstLine="420"/>
    </w:pPr>
    <w:rPr>
      <w:rFonts w:ascii="Times New Roman" w:eastAsia="宋体" w:hAnsi="Times New Roman" w:cs="Times New Roman"/>
      <w:szCs w:val="24"/>
    </w:rPr>
  </w:style>
  <w:style w:type="character" w:customStyle="1" w:styleId="a9">
    <w:name w:val="批注框文本 字符"/>
    <w:basedOn w:val="a1"/>
    <w:link w:val="a8"/>
    <w:autoRedefine/>
    <w:uiPriority w:val="99"/>
    <w:semiHidden/>
    <w:qFormat/>
    <w:rPr>
      <w:kern w:val="2"/>
      <w:sz w:val="18"/>
      <w:szCs w:val="18"/>
    </w:rPr>
  </w:style>
  <w:style w:type="character" w:customStyle="1" w:styleId="a5">
    <w:name w:val="批注文字 字符"/>
    <w:basedOn w:val="a1"/>
    <w:link w:val="a4"/>
    <w:autoRedefine/>
    <w:uiPriority w:val="99"/>
    <w:qFormat/>
    <w:rPr>
      <w:rFonts w:ascii="Calibri" w:hAnsi="Calibri"/>
      <w:kern w:val="2"/>
      <w:sz w:val="21"/>
      <w:szCs w:val="22"/>
    </w:rPr>
  </w:style>
  <w:style w:type="character" w:customStyle="1" w:styleId="a7">
    <w:name w:val="正文文本 字符"/>
    <w:basedOn w:val="a1"/>
    <w:link w:val="a6"/>
    <w:autoRedefine/>
    <w:uiPriority w:val="99"/>
    <w:semiHidden/>
    <w:qFormat/>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664</Words>
  <Characters>3786</Characters>
  <Application>Microsoft Office Word</Application>
  <DocSecurity>0</DocSecurity>
  <Lines>31</Lines>
  <Paragraphs>8</Paragraphs>
  <ScaleCrop>false</ScaleCrop>
  <Company>Hewlett-Packard Company</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Rpc-hyn</dc:creator>
  <cp:lastModifiedBy>潘潘</cp:lastModifiedBy>
  <cp:revision>19</cp:revision>
  <cp:lastPrinted>2023-02-08T10:27:00Z</cp:lastPrinted>
  <dcterms:created xsi:type="dcterms:W3CDTF">2024-01-10T15:03:00Z</dcterms:created>
  <dcterms:modified xsi:type="dcterms:W3CDTF">2024-02-28T04:10:00Z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CBD969638B9D49D89A4E80B565FDF912_13</vt:lpwstr>
  </property>
</Properties>
</file>